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6EEF6">
      <w:pPr>
        <w:spacing w:line="560" w:lineRule="exact"/>
        <w:jc w:val="center"/>
        <w:rPr>
          <w:rFonts w:hint="eastAsia" w:ascii="方正小标宋_GBK" w:eastAsia="方正小标宋_GBK"/>
          <w:sz w:val="48"/>
          <w:szCs w:val="48"/>
        </w:rPr>
      </w:pPr>
      <w:r>
        <w:rPr>
          <w:rFonts w:hint="eastAsia" w:ascii="方正小标宋_GBK" w:eastAsia="方正小标宋_GBK"/>
          <w:sz w:val="48"/>
          <w:szCs w:val="48"/>
        </w:rPr>
        <w:t>核心机房升级改造项目采购需求</w:t>
      </w:r>
    </w:p>
    <w:p w14:paraId="71C2EED3">
      <w:pPr>
        <w:spacing w:line="560" w:lineRule="exact"/>
        <w:ind w:firstLine="640" w:firstLineChars="200"/>
        <w:rPr>
          <w:rFonts w:hint="eastAsia" w:ascii="方正仿宋_GBK" w:eastAsia="方正仿宋_GBK"/>
          <w:sz w:val="32"/>
          <w:szCs w:val="32"/>
        </w:rPr>
      </w:pPr>
    </w:p>
    <w:p w14:paraId="310166C9">
      <w:pPr>
        <w:spacing w:line="560" w:lineRule="exact"/>
        <w:ind w:firstLine="640" w:firstLineChars="200"/>
        <w:rPr>
          <w:rFonts w:hint="eastAsia" w:ascii="方正黑体_GBK" w:eastAsia="方正黑体_GBK"/>
          <w:sz w:val="32"/>
          <w:szCs w:val="32"/>
        </w:rPr>
      </w:pPr>
      <w:r>
        <w:rPr>
          <w:rFonts w:hint="eastAsia" w:ascii="方正黑体_GBK" w:eastAsia="方正黑体_GBK"/>
          <w:sz w:val="32"/>
          <w:szCs w:val="32"/>
        </w:rPr>
        <w:t>一、背景</w:t>
      </w:r>
    </w:p>
    <w:p w14:paraId="113E3970">
      <w:pPr>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云南大学附属医院“十四五”发展规划中，院内部署双机房具有显著必要性。首先，院内部署双机房建设是保障医院电子病历数据安全与诊疗业务连续的核心支撑，医院“十四五”期间已积累了巨量的总诊疗人次、出院病人人次的海量医疗数据，电子病历作为这些数据的核心载体，是诊疗决策、医保结算、科研教学的关键依据，双机房通过主备联动的容灾机制，能有效应对火灾、断电、设备故障等突发风险，避免单一机房故障导致电子病历数据丢失或诊疗系统中断，确保极端情况下医院仍可正常开展诊疗服务，切实维护患者权益，也为医院履行“昆明市民最满意医保定点服务机构”职责、精准对接医保信息、维护医保基金安全提供基础保障。其次，双机房建设是落实医院“十四五”智慧化发展任务的重要硬件前提，《规划纲要》明确要求完成电子病历5级、互联互通四甲及“三位一体”智慧医院建设评级，而电子病历5级建设对数据存储安全性、系统运行稳定性有极高要求，双机房的容灾能力可保障电子病历系统持续稳定运行，同时为后续“互联网医院”建设运营、临床数据中心搭建、HRP系统建设等信息化工作提供安全可靠的硬件环境，避免因数据安全问题阻碍智慧医院建设进程。最后，双机房建设契合医院“坚持公益性导向，增强为人民服务能力”的原则与高质量发展需求，医院正处于从“规模扩张型”向“质量效益型”转变的关键阶段，双机房能为胸痛中心、卒中中心等“五大中心”高效运转及多学科（MDT）诊疗模式推进提供稳定数据支持，助力提升医疗服务质量与效率，为实现“省内领先、区域一流、国内先进大学附属医院”的战略目标筑牢数据安全防线。</w:t>
      </w:r>
    </w:p>
    <w:p w14:paraId="581AD32B">
      <w:pPr>
        <w:spacing w:line="560" w:lineRule="exact"/>
        <w:ind w:firstLine="640" w:firstLineChars="200"/>
        <w:rPr>
          <w:rFonts w:hint="eastAsia" w:ascii="方正黑体_GBK" w:eastAsia="方正黑体_GBK"/>
          <w:sz w:val="32"/>
          <w:szCs w:val="32"/>
        </w:rPr>
      </w:pPr>
      <w:r>
        <w:rPr>
          <w:rFonts w:hint="eastAsia" w:ascii="方正黑体_GBK" w:eastAsia="方正黑体_GBK"/>
          <w:sz w:val="32"/>
          <w:szCs w:val="32"/>
        </w:rPr>
        <w:t>二、机房需求</w:t>
      </w:r>
    </w:p>
    <w:p w14:paraId="4F6A9805">
      <w:pPr>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本次项目为云南大学附属医院核心机房改造，建设内容涵盖机房整体基础设施、环境保障及安全防护体系，确保机房具备安全、稳定、可靠、可扩展的运行环境。具体包括以下方面：</w:t>
      </w:r>
    </w:p>
    <w:p w14:paraId="4756D819">
      <w:pPr>
        <w:spacing w:line="560" w:lineRule="exact"/>
        <w:ind w:firstLine="640" w:firstLineChars="200"/>
        <w:rPr>
          <w:rFonts w:hint="eastAsia" w:ascii="方正楷体_GBK" w:eastAsia="方正楷体_GBK"/>
          <w:sz w:val="32"/>
          <w:szCs w:val="32"/>
        </w:rPr>
      </w:pPr>
      <w:r>
        <w:rPr>
          <w:rFonts w:hint="eastAsia" w:ascii="方正楷体_GBK" w:eastAsia="方正楷体_GBK"/>
          <w:sz w:val="32"/>
          <w:szCs w:val="32"/>
        </w:rPr>
        <w:t>（一）基础装修工程</w:t>
      </w:r>
    </w:p>
    <w:p w14:paraId="69AD2094">
      <w:pPr>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按照数据中心建设规范进行机房墙体、地面、吊顶及防静电地板的施工，确保满足承重、防尘、防静电、防水、防火等要求，为各类设备的稳定运行提供良好物理环境。</w:t>
      </w:r>
    </w:p>
    <w:p w14:paraId="31C7C461">
      <w:pPr>
        <w:spacing w:line="560" w:lineRule="exact"/>
        <w:ind w:firstLine="640" w:firstLineChars="200"/>
        <w:rPr>
          <w:rFonts w:hint="eastAsia" w:ascii="方正楷体_GBK" w:eastAsia="方正楷体_GBK"/>
          <w:sz w:val="32"/>
          <w:szCs w:val="32"/>
        </w:rPr>
      </w:pPr>
      <w:r>
        <w:rPr>
          <w:rFonts w:hint="eastAsia" w:ascii="方正楷体_GBK" w:eastAsia="方正楷体_GBK"/>
          <w:sz w:val="32"/>
          <w:szCs w:val="32"/>
        </w:rPr>
        <w:t>（二）网络通信系统</w:t>
      </w:r>
    </w:p>
    <w:p w14:paraId="57C58551">
      <w:pPr>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建设高带宽、低延迟、冗余架构的核心网络系统，与现有机房网络连通，建设2组物理路径不同的机房之间网络光纤回路（每组回路包含2条光纤），支持医院 HIS、EMR、PACS、LIS、医保结算及远程医疗等业务应用的高速互联，预留未来扩展端口与带宽能力。</w:t>
      </w:r>
    </w:p>
    <w:p w14:paraId="4F986A96">
      <w:pPr>
        <w:spacing w:line="560" w:lineRule="exact"/>
        <w:ind w:firstLine="640" w:firstLineChars="200"/>
        <w:rPr>
          <w:rFonts w:hint="eastAsia" w:ascii="方正楷体_GBK" w:eastAsia="方正楷体_GBK"/>
          <w:sz w:val="32"/>
          <w:szCs w:val="32"/>
        </w:rPr>
      </w:pPr>
      <w:r>
        <w:rPr>
          <w:rFonts w:hint="eastAsia" w:ascii="方正楷体_GBK" w:eastAsia="方正楷体_GBK"/>
          <w:sz w:val="32"/>
          <w:szCs w:val="32"/>
        </w:rPr>
        <w:t>（三）后备电源系统</w:t>
      </w:r>
    </w:p>
    <w:p w14:paraId="253DE77E">
      <w:pPr>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配置双路市电供电、高可靠性 UPS 电源系统，形成三级供电保障体系，确保在市电故障情况下仍能为核心设备持续供电，保障 7×24 小时不间断运行。</w:t>
      </w:r>
    </w:p>
    <w:p w14:paraId="52E68EEF">
      <w:pPr>
        <w:spacing w:line="560" w:lineRule="exact"/>
        <w:ind w:firstLine="640" w:firstLineChars="200"/>
        <w:rPr>
          <w:rFonts w:hint="eastAsia" w:ascii="方正楷体_GBK" w:eastAsia="方正楷体_GBK"/>
          <w:sz w:val="32"/>
          <w:szCs w:val="32"/>
        </w:rPr>
      </w:pPr>
      <w:r>
        <w:rPr>
          <w:rFonts w:hint="eastAsia" w:ascii="方正楷体_GBK" w:eastAsia="方正楷体_GBK"/>
          <w:sz w:val="32"/>
          <w:szCs w:val="32"/>
        </w:rPr>
        <w:t>（四）精密空调系统</w:t>
      </w:r>
    </w:p>
    <w:p w14:paraId="72064F92">
      <w:pPr>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建设冗余配置（N+1 或 2N 架构）的精密空调系统，采用冷热通道隔离设计，保证机房温湿度稳定控制，并提升制冷效率，实现节能运行。</w:t>
      </w:r>
    </w:p>
    <w:p w14:paraId="772791B1">
      <w:pPr>
        <w:spacing w:line="560" w:lineRule="exact"/>
        <w:ind w:firstLine="640" w:firstLineChars="200"/>
        <w:rPr>
          <w:rFonts w:hint="eastAsia" w:ascii="方正楷体_GBK" w:eastAsia="方正楷体_GBK"/>
          <w:sz w:val="32"/>
          <w:szCs w:val="32"/>
        </w:rPr>
      </w:pPr>
      <w:r>
        <w:rPr>
          <w:rFonts w:hint="eastAsia" w:ascii="方正楷体_GBK" w:eastAsia="方正楷体_GBK"/>
          <w:sz w:val="32"/>
          <w:szCs w:val="32"/>
        </w:rPr>
        <w:t>（五）机柜系统</w:t>
      </w:r>
    </w:p>
    <w:p w14:paraId="440D24AB">
      <w:pPr>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统一部署标准化机柜，优化空间布局和线缆管理，满足高密度设备安装和散热需求，预留充足扩展空间，方便后期设备增加。</w:t>
      </w:r>
    </w:p>
    <w:p w14:paraId="47448737">
      <w:pPr>
        <w:spacing w:line="560" w:lineRule="exact"/>
        <w:ind w:firstLine="640" w:firstLineChars="200"/>
        <w:rPr>
          <w:rFonts w:hint="eastAsia" w:ascii="方正楷体_GBK" w:eastAsia="方正楷体_GBK"/>
          <w:sz w:val="32"/>
          <w:szCs w:val="32"/>
        </w:rPr>
      </w:pPr>
      <w:r>
        <w:rPr>
          <w:rFonts w:hint="eastAsia" w:ascii="方正楷体_GBK" w:eastAsia="方正楷体_GBK"/>
          <w:sz w:val="32"/>
          <w:szCs w:val="32"/>
        </w:rPr>
        <w:t>（六）综合布线系统</w:t>
      </w:r>
    </w:p>
    <w:p w14:paraId="2B0433AE">
      <w:pPr>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采用模块化、标准化布线，支持千兆/万兆以太网及未来高速网络需求，确保线缆管理规范、扩展灵活，减少信号干扰与维护难度。</w:t>
      </w:r>
    </w:p>
    <w:p w14:paraId="5B3F66DC">
      <w:pPr>
        <w:spacing w:line="560" w:lineRule="exact"/>
        <w:ind w:firstLine="640" w:firstLineChars="200"/>
        <w:rPr>
          <w:rFonts w:hint="eastAsia" w:ascii="方正楷体_GBK" w:eastAsia="方正楷体_GBK"/>
          <w:sz w:val="32"/>
          <w:szCs w:val="32"/>
        </w:rPr>
      </w:pPr>
      <w:r>
        <w:rPr>
          <w:rFonts w:hint="eastAsia" w:ascii="方正楷体_GBK" w:eastAsia="方正楷体_GBK"/>
          <w:sz w:val="32"/>
          <w:szCs w:val="32"/>
        </w:rPr>
        <w:t>（七）防雷与接地系统</w:t>
      </w:r>
    </w:p>
    <w:p w14:paraId="2A59FF28">
      <w:pPr>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建设完善的防雷接地系统，满足国家标准，保证设备安全运行，降低雷击、浪涌等对机房及其设备的威胁。</w:t>
      </w:r>
    </w:p>
    <w:p w14:paraId="599E7753">
      <w:pPr>
        <w:spacing w:line="560" w:lineRule="exact"/>
        <w:ind w:firstLine="640" w:firstLineChars="200"/>
        <w:rPr>
          <w:rFonts w:hint="eastAsia" w:ascii="方正楷体_GBK" w:eastAsia="方正楷体_GBK"/>
          <w:sz w:val="32"/>
          <w:szCs w:val="32"/>
        </w:rPr>
      </w:pPr>
      <w:r>
        <w:rPr>
          <w:rFonts w:hint="eastAsia" w:ascii="方正楷体_GBK" w:eastAsia="方正楷体_GBK"/>
          <w:sz w:val="32"/>
          <w:szCs w:val="32"/>
        </w:rPr>
        <w:t>（八）门禁控制系统</w:t>
      </w:r>
    </w:p>
    <w:p w14:paraId="2F54842B">
      <w:pPr>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部署智能门禁管理系统，实现分级授权、实时记录和监控，有效控制人员进出，保障机房物理安全。</w:t>
      </w:r>
    </w:p>
    <w:p w14:paraId="585F375E">
      <w:pPr>
        <w:spacing w:line="560" w:lineRule="exact"/>
        <w:ind w:firstLine="640" w:firstLineChars="200"/>
        <w:rPr>
          <w:rFonts w:hint="eastAsia" w:ascii="方正楷体_GBK" w:eastAsia="方正楷体_GBK"/>
          <w:sz w:val="32"/>
          <w:szCs w:val="32"/>
        </w:rPr>
      </w:pPr>
      <w:r>
        <w:rPr>
          <w:rFonts w:hint="eastAsia" w:ascii="方正楷体_GBK" w:eastAsia="方正楷体_GBK"/>
          <w:sz w:val="32"/>
          <w:szCs w:val="32"/>
        </w:rPr>
        <w:t>（九）视频监控系统</w:t>
      </w:r>
    </w:p>
    <w:p w14:paraId="57DBF181">
      <w:pPr>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在机房入口及重点区域安装高清监控摄像设备，实现全方位实时监控和录像存储，支持远程调阅和审计。</w:t>
      </w:r>
    </w:p>
    <w:p w14:paraId="2BCCD255">
      <w:pPr>
        <w:spacing w:line="560" w:lineRule="exact"/>
        <w:ind w:firstLine="640" w:firstLineChars="200"/>
        <w:rPr>
          <w:rFonts w:hint="eastAsia" w:ascii="方正楷体_GBK" w:eastAsia="方正楷体_GBK"/>
          <w:sz w:val="32"/>
          <w:szCs w:val="32"/>
        </w:rPr>
      </w:pPr>
      <w:r>
        <w:rPr>
          <w:rFonts w:hint="eastAsia" w:ascii="方正楷体_GBK" w:eastAsia="方正楷体_GBK"/>
          <w:sz w:val="32"/>
          <w:szCs w:val="32"/>
        </w:rPr>
        <w:t>（十）气体消防系统</w:t>
      </w:r>
    </w:p>
    <w:p w14:paraId="6BADD301">
      <w:pPr>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采用七氟丙烷或等效环保型气体灭火系统，实现快速灭火且对设备无损伤，保障机房与设备安全。</w:t>
      </w:r>
    </w:p>
    <w:p w14:paraId="0684BC30">
      <w:pPr>
        <w:spacing w:line="560" w:lineRule="exact"/>
        <w:ind w:firstLine="640" w:firstLineChars="200"/>
        <w:rPr>
          <w:rFonts w:hint="eastAsia" w:ascii="方正楷体_GBK" w:eastAsia="方正楷体_GBK"/>
          <w:sz w:val="32"/>
          <w:szCs w:val="32"/>
        </w:rPr>
      </w:pPr>
      <w:r>
        <w:rPr>
          <w:rFonts w:hint="eastAsia" w:ascii="方正楷体_GBK" w:eastAsia="方正楷体_GBK"/>
          <w:sz w:val="32"/>
          <w:szCs w:val="32"/>
        </w:rPr>
        <w:t>（十一）新风系统</w:t>
      </w:r>
    </w:p>
    <w:p w14:paraId="2D34236D">
      <w:pPr>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配置高效过滤的新风系统，保持机房空气清洁，提升设备运行环境质量，确保设备稳定运行。</w:t>
      </w:r>
    </w:p>
    <w:p w14:paraId="443FE9F5">
      <w:pPr>
        <w:spacing w:line="560" w:lineRule="exact"/>
        <w:ind w:firstLine="640" w:firstLineChars="200"/>
        <w:rPr>
          <w:rFonts w:hint="eastAsia" w:ascii="方正楷体_GBK" w:eastAsia="方正楷体_GBK"/>
          <w:sz w:val="32"/>
          <w:szCs w:val="32"/>
        </w:rPr>
      </w:pPr>
      <w:r>
        <w:rPr>
          <w:rFonts w:hint="eastAsia" w:ascii="方正楷体_GBK" w:eastAsia="方正楷体_GBK"/>
          <w:sz w:val="32"/>
          <w:szCs w:val="32"/>
        </w:rPr>
        <w:t>（十二）环境监测系统</w:t>
      </w:r>
    </w:p>
    <w:p w14:paraId="62FF4247">
      <w:pPr>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建设集中环境监控平台，对温湿度、烟雾、水浸、电力、空调运行状态等进行实时监测和预警，提升机房运维智能化水平。</w:t>
      </w:r>
    </w:p>
    <w:p w14:paraId="5219B7E2">
      <w:pPr>
        <w:spacing w:line="560" w:lineRule="exact"/>
        <w:ind w:firstLine="640" w:firstLineChars="200"/>
        <w:rPr>
          <w:rFonts w:hint="eastAsia" w:ascii="方正楷体_GBK" w:eastAsia="方正楷体_GBK"/>
          <w:sz w:val="32"/>
          <w:szCs w:val="32"/>
        </w:rPr>
      </w:pPr>
      <w:r>
        <w:rPr>
          <w:rFonts w:hint="eastAsia" w:ascii="方正楷体_GBK" w:eastAsia="方正楷体_GBK"/>
          <w:sz w:val="32"/>
          <w:szCs w:val="32"/>
        </w:rPr>
        <w:t>（十三）虚拟化及存储系统</w:t>
      </w:r>
    </w:p>
    <w:p w14:paraId="2CBAFF7F">
      <w:pPr>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为了满足机房建成后能顺利投入使用，本项目中含有一套虚拟化平台及存储。</w:t>
      </w:r>
    </w:p>
    <w:p w14:paraId="11ADEFF7">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通过基础装修、网络通信、后备电源、制冷、机柜、布线、安全防护及智能监控等十三大系统建设，具体明细见附件，本项目将打造一个安全可靠、绿色节能、智能可控、可持续扩展的现代化核心机房，能够有效保障医院业务和数据安全，满足未来对机房需求，全面支撑云南大学附属医院信息化业务的长期发展。</w:t>
      </w:r>
    </w:p>
    <w:p w14:paraId="45AA2248">
      <w:pPr>
        <w:spacing w:line="560" w:lineRule="exact"/>
        <w:ind w:firstLine="640" w:firstLineChars="200"/>
        <w:rPr>
          <w:rFonts w:ascii="方正仿宋_GBK" w:eastAsia="方正仿宋_GBK"/>
          <w:sz w:val="32"/>
          <w:szCs w:val="32"/>
        </w:rPr>
      </w:pPr>
    </w:p>
    <w:p w14:paraId="6EFC4B50">
      <w:pPr>
        <w:wordWrap w:val="0"/>
        <w:spacing w:line="560" w:lineRule="exact"/>
        <w:ind w:firstLine="640" w:firstLineChars="200"/>
        <w:jc w:val="right"/>
        <w:rPr>
          <w:rFonts w:hint="eastAsia" w:ascii="方正仿宋_GBK" w:eastAsia="方正仿宋_GBK"/>
          <w:sz w:val="32"/>
          <w:szCs w:val="32"/>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BD712">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ADD2009">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ADD2009">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B80"/>
    <w:rsid w:val="00281074"/>
    <w:rsid w:val="002B0891"/>
    <w:rsid w:val="002D5DCA"/>
    <w:rsid w:val="00372A28"/>
    <w:rsid w:val="00414A39"/>
    <w:rsid w:val="004A15A9"/>
    <w:rsid w:val="006A679B"/>
    <w:rsid w:val="006F262A"/>
    <w:rsid w:val="00737F45"/>
    <w:rsid w:val="007547C2"/>
    <w:rsid w:val="00791B80"/>
    <w:rsid w:val="00911DD1"/>
    <w:rsid w:val="00997120"/>
    <w:rsid w:val="00A13AAF"/>
    <w:rsid w:val="00AF0E30"/>
    <w:rsid w:val="00AF1818"/>
    <w:rsid w:val="00C9498D"/>
    <w:rsid w:val="00D03A0F"/>
    <w:rsid w:val="00D26E30"/>
    <w:rsid w:val="00DD7A7C"/>
    <w:rsid w:val="00E71CDD"/>
    <w:rsid w:val="00EB16D3"/>
    <w:rsid w:val="00FF4929"/>
    <w:rsid w:val="49521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jc w:val="left"/>
    </w:pPr>
    <w:rPr>
      <w:sz w:val="18"/>
      <w:szCs w:val="18"/>
    </w:rPr>
  </w:style>
  <w:style w:type="paragraph" w:styleId="12">
    <w:name w:val="header"/>
    <w:basedOn w:val="1"/>
    <w:link w:val="35"/>
    <w:unhideWhenUsed/>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szCs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uiPriority w:val="99"/>
    <w:rPr>
      <w:sz w:val="18"/>
      <w:szCs w:val="18"/>
    </w:rPr>
  </w:style>
  <w:style w:type="character" w:customStyle="1" w:styleId="36">
    <w:name w:val="页脚 字符"/>
    <w:basedOn w:val="16"/>
    <w:link w:val="11"/>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1770</Words>
  <Characters>1794</Characters>
  <Lines>48</Lines>
  <Paragraphs>32</Paragraphs>
  <TotalTime>25</TotalTime>
  <ScaleCrop>false</ScaleCrop>
  <LinksUpToDate>false</LinksUpToDate>
  <CharactersWithSpaces>1803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2025-11-24T07:37:00Z</dcterms:created>
  <dc:creator>MIN3</dc:creator>
  <cp:lastModifiedBy>微信用户</cp:lastModifiedBy>
  <cp:lastPrinted>2025-11-25T03:36:00Z</cp:lastPrinted>
  <dcterms:modified xsi:type="dcterms:W3CDTF">2025-11-26T03:15:08Z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eyJoZGlkIjoiNmRiYmYwZjIwMmFhMTY1ZTM2NjQ4ODBhNTEwOTIyMzUiLCJ1c2VySWQiOiIxMjU4NTI4NzEwIn0=</vt:lpwstr>
  </property>
  <property fmtid="{D5CDD505-2E9C-101B-9397-08002B2CF9AE}" pid="3" name="KSOProductBuildVer">
    <vt:lpwstr>2052-12.1.0.23542</vt:lpwstr>
  </property>
  <property fmtid="{D5CDD505-2E9C-101B-9397-08002B2CF9AE}" pid="4" name="ICV">
    <vt:lpwstr>669A7A001E784720BAE7FA845C1E269B_12</vt:lpwstr>
  </property>
</Properties>
</file>