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1305"/>
        <w:gridCol w:w="1185"/>
        <w:gridCol w:w="810"/>
        <w:gridCol w:w="1125"/>
        <w:gridCol w:w="3690"/>
        <w:gridCol w:w="3420"/>
        <w:gridCol w:w="1814"/>
      </w:tblGrid>
      <w:tr w14:paraId="3160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8"/>
            <w:tcBorders>
              <w:top w:val="nil"/>
              <w:left w:val="nil"/>
              <w:bottom w:val="nil"/>
              <w:right w:val="nil"/>
            </w:tcBorders>
            <w:shd w:val="clear" w:color="auto" w:fill="auto"/>
            <w:noWrap/>
            <w:vAlign w:val="center"/>
          </w:tcPr>
          <w:p w14:paraId="3CA6255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临床营养科肠内营养预包装食品需求表</w:t>
            </w:r>
          </w:p>
        </w:tc>
      </w:tr>
      <w:tr w14:paraId="6F01D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71318217">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一、肠内营养预包装食品(配制类1）</w:t>
            </w:r>
          </w:p>
        </w:tc>
      </w:tr>
      <w:tr w14:paraId="4D67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D34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B32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BC0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8AF4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A79E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6CA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default" w:ascii="微软雅黑" w:hAnsi="微软雅黑" w:eastAsia="微软雅黑" w:cs="微软雅黑"/>
                <w:b/>
                <w:bCs/>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B8C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6C9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4456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FAD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EBA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整蛋白</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C61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838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005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C7DA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每100g产品：能量：1600-1800KJ，蛋白质：15-20g，脂肪：8-20g，碳水化合物：58-70g，膳食纤维：0-10g。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2EE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适用疾病虚弱引起的营养不良，老年营养，病后康复者的家庭营养支持</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41BD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02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DB1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EB9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整蛋白低脂低渗型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96C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562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F05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6E2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每100g产品：能量：1500-1600kJ，蛋白质：10-22g，脂肪：0-5g，碳水化合物：60-78g。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C06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胃肠道功能较差，易发生腹泻患者；胆囊炎、胆结石、胆囊切除等患者；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9EC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1C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7DF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031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短肽型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F6D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45E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F5B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C7D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每100g产品：能量：1480-1600kJ，蛋白质：15-20g，脂肪：0-10g，碳水化合物：50-80g。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44F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适用消化功能不全或无法进食的严重创伤患者，术前准备，术后营养支持</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02D8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DE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706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D50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糖尿病专用型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E25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77A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1BA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F1C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每100g产品：能量：1800-2000kJ，蛋白质：10-25g，脂肪：10-25g，碳水化合物：36-50g，膳食纤维：10-25g。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7227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适用于糖尿病患者，糖尿病合并营养不良，也可用于其他糖尿病或代谢综合征患者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F8D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83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E39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44C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肾病专用型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FD0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5C61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CC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B68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每100g产品：能量：1680-1800kJ，蛋白质：0-10g，脂肪：0-15g，碳水化合物：70-85g。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091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适用于肾衰竭、慢性肾脏病患者、透析前的病人</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0CD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F3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A39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7DD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肾病透析专用</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2D3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AA1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13D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7FC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每100g产品能量：1700-1900kJ，蛋白质：12-30g，脂肪：10-20g，碳水化合物：30-56g。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477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适用于透析患者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035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3E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44E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EBE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肿瘤专用型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A21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161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21F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984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每100g产品能量：1800-2200kJ，蛋白质：18-30g，脂肪：20-30g，碳水化合物：40-50g。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2B9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需高能、高蛋白、高脂肪人群（如肿瘤及放化疗患者、应激高分解代谢状态患者）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B70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E9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A77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552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乳清蛋白粉</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878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320克/罐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54A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DCA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570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每100g产品能量：1600-1700kJ，蛋白质：75-90g，脂肪：0-10g，蛋白含量≥83%，添加胶原蛋白肽，含有α-乳白蛋白、β-乳球蛋白、免疫球蛋白、乳铁蛋白等。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70B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身体瘦弱、极易疲劳、 免疫低下，睡眠质量差等需要补充蛋白质的人群。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7ED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EC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0E7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844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谷氨酰胺</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FC5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156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2AA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A22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每100g产品能量：1680-1800kJ，蛋白质：90-100g，脂肪：0-10g，碳水化合物：0-10g，含有L-谷氨酰胺，胶原蛋白肽等。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DFD9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胃肠黏膜受损人群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4DE4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46B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0FE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E8A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2CA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BF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72A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41B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每100g产品能量：1100-1200KJ，蛋白质：0-10g，脂肪：0-10g，碳水化合物：55-70g。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0BD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腹泻或便秘人群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F25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55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614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A44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中链脂肪酸MCT</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4C9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10g*20袋/盒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A6F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0D4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463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每100g产品能量：3000-3200KJ，蛋白质：0-10，脂肪：60-80g，碳水化合物：10-30g，碳8中链脂肪酸。</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5ED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适用于体内脂肪酶或胆汁盐缺乏，黏膜脂肪吸收不全，淋巴脂肪运输不全的人群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80C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94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8CA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2FB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高同型半胱氨酸HHCY型营养素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DCE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77E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722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7D6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每100g产品能量：1500-1600KJ，蛋白质：10-20g，脂肪：0-10g，碳水化合物：70-80g。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FB3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高同型半胱氨酸血症人群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6EB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5F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B08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5C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血管修复营养剂</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24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25g*10袋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1F9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1A5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2209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每100g产品能量：1900-2600KJ，蛋白质：10-20g，脂肪：10-30g，碳水化合物：40-60g，膳食纤维：0-10g。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28A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高血压、高脂血症、动脉粥样硬化等的人群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5A9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C1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4DF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6D3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水溶性维生素组件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C10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07B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9A5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37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每100g产品能量：1580-1700kJ，蛋白质：0-10g，脂肪：0-10g，碳水化合物：90-100g。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0E4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需要额外补充水溶性维生素人群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79F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F2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B1F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EE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膳食纤维组件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59D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76A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627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026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每100g产品能量：800-1000KJ，蛋白质：0-10g，脂肪：0-10g，碳水化合物：0-10g，膳食纤维：90-100g含低聚果糖、低聚木糖、聚葡萄糖等，膳食纤维含量100%。</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04F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膳食纤维降低血糖值、淡化血糖的浓度；减轻糖尿病的症状；消化和排便功能增强 ，治疗便秘。</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D29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00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CC1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FC6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乳钙</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B2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5BE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60B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C99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每100g产品能量：1100-1200kJ，蛋白质：0-10g，脂肪：0-10g，钙含量：300mg/条，包括柠檬酸钙、磷酸钙、离子钙、锌、磷、蛋白质、免疫球蛋白、生长因子。</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B420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需要补钙的人群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9954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E9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F2E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1D9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麦芽糊精</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288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813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F31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3EF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每100g产品能量：1600-1700KJ，蛋白质：0-10g，脂肪：0-10g，碳水化合物：90-100g。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91B1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胃肠道虚弱，需要补充能量的人群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880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0D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C91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D39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肠内营养液配制袋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9C3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300ml/ 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1B5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634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817B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优质的医用的，食品级，安全材质。</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5EA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配制口服肠内营养液专用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257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09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9253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729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肠内营养液配制袋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6CD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039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F96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7F6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优质的医用的，食品级，安全材质。</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724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配制口服肠内营养液专用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CC3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FD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360" w:type="pct"/>
            <w:gridSpan w:val="7"/>
            <w:tcBorders>
              <w:top w:val="nil"/>
              <w:left w:val="nil"/>
              <w:bottom w:val="nil"/>
              <w:right w:val="single" w:color="000000" w:sz="4" w:space="0"/>
            </w:tcBorders>
            <w:shd w:val="clear" w:color="auto" w:fill="auto"/>
            <w:noWrap/>
            <w:vAlign w:val="center"/>
          </w:tcPr>
          <w:p w14:paraId="2D24D4DC">
            <w:pPr>
              <w:keepNext w:val="0"/>
              <w:keepLines w:val="0"/>
              <w:pageBreakBefore w:val="0"/>
              <w:widowControl/>
              <w:kinsoku/>
              <w:wordWrap w:val="0"/>
              <w:overflowPunct/>
              <w:topLinePunct w:val="0"/>
              <w:autoSpaceDE/>
              <w:autoSpaceDN/>
              <w:bidi w:val="0"/>
              <w:adjustRightInd/>
              <w:snapToGrid w:val="0"/>
              <w:jc w:val="both"/>
              <w:rPr>
                <w:rFonts w:hint="eastAsia" w:ascii="微软雅黑" w:hAnsi="微软雅黑" w:eastAsia="微软雅黑" w:cs="微软雅黑"/>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二、肠内营养预包装食品（配制类2）</w:t>
            </w:r>
          </w:p>
        </w:tc>
        <w:tc>
          <w:tcPr>
            <w:tcW w:w="639" w:type="pct"/>
            <w:tcBorders>
              <w:top w:val="nil"/>
              <w:left w:val="nil"/>
              <w:bottom w:val="nil"/>
              <w:right w:val="single" w:color="000000" w:sz="4" w:space="0"/>
            </w:tcBorders>
            <w:shd w:val="clear" w:color="auto" w:fill="auto"/>
            <w:noWrap/>
            <w:vAlign w:val="center"/>
          </w:tcPr>
          <w:p w14:paraId="46537399">
            <w:pPr>
              <w:keepNext w:val="0"/>
              <w:keepLines w:val="0"/>
              <w:pageBreakBefore w:val="0"/>
              <w:widowControl/>
              <w:kinsoku/>
              <w:wordWrap w:val="0"/>
              <w:overflowPunct/>
              <w:topLinePunct w:val="0"/>
              <w:autoSpaceDE/>
              <w:autoSpaceDN/>
              <w:bidi w:val="0"/>
              <w:adjustRightInd/>
              <w:snapToGrid w:val="0"/>
              <w:jc w:val="both"/>
              <w:rPr>
                <w:rFonts w:hint="eastAsia" w:ascii="宋体" w:hAnsi="宋体" w:eastAsia="宋体" w:cs="宋体"/>
                <w:b/>
                <w:bCs/>
                <w:i w:val="0"/>
                <w:iCs w:val="0"/>
                <w:color w:val="000000"/>
                <w:kern w:val="0"/>
                <w:sz w:val="22"/>
                <w:szCs w:val="22"/>
                <w:u w:val="none"/>
                <w:lang w:val="en-US" w:eastAsia="zh-CN" w:bidi="ar"/>
              </w:rPr>
            </w:pPr>
          </w:p>
        </w:tc>
      </w:tr>
      <w:tr w14:paraId="17E9974B">
        <w:tblPrEx>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BE05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8E9F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CB7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08D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7854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1DE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966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5D8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524E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AF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F70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匀浆膳</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20D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322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293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940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：能量：≥1804kJ；蛋白质：≥16.9g；脂肪：≥12.5g；碳水化合物：≥60.1g；膳食纤维：≥4g。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A5E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体弱、食欲不振的亚健康人群以及老年人的营养补充；慢性疾病患者；急性创伤患者；咀嚼、消化功能障碍的患者；危重、癌症及手术患者；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616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p>
        </w:tc>
      </w:tr>
      <w:tr w14:paraId="073F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819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3AC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纤维型整蛋白全营养</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A38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450g/盒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AC7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10F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48D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能量：≥1818kJ；蛋白质：≥18.0g；脂肪:≥12.6g；碳水化合物：≥58.7g；膳食纤维：≥ 6.0g。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220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各种手术前后需要补充营养者；中风及偏瘫患者；需要长期管饲的患者；肿瘤及接受放、化疗的患者；体弱及营养不良者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75E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11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684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9BF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低蛋白型全营养</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94F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DE1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0DA9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696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能量：≥1868kJ；蛋白质：≥9.3g；脂肪:≥14.3g；碳水化合物：≥67.8g；膳食纤维：≥ 3.5g。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56D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慢性肾病非透析期患者；急性肾衰竭患者。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D2E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EC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3B2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C6C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支链氨基酸型全营养</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199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B79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6F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E1E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能量：≥1782kJ；蛋白质：≥22.0g； 脂肪:≥13.5g；碳水化合物：≥52.0g；膳食纤维：≥ 3.0g。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118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急慢性肝炎患者；肝硬化患者；肝性脑病患者；肝昏迷患者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5C0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60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87D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2DF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86A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2g*30条/盒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6E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234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253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每条含有铁≥10mg。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710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适用于需要在膳食中强化或补充铁元素的情况。</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8EB8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E8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73E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F29A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谷氨酰胺复合益生菌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7B2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 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2777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5681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2F3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每100g产品：能量：≥1601kJ；蛋白质：≥54.2g，；脂肪：≥0g，碳水化合物：≥40g；肽：≥7.2g；乳酸菌添加量≥100亿CFU/袋。</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57BB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适用于3岁以上肠道菌群失调的人群，如吸收功能障碍、消化不良、急慢性腹泻、便秘等；烧伤、创伤、大手术后需要补充谷氨酰胺</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25A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0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8E9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B03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膳食纤维组件</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A6A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5g*20条/盒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E4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BBB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981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 能量：≥788kJ，蛋白质:≥0g， 脂肪:≥0g，碳水化合物:≥4g， 膳食纤维（以聚葡萄糖、菊粉、抗性糊精计）:≥90g。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062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膳食纤维降低血糖值、淡化血糖的浓度；减轻糖尿病的症状；消化和排便功能增强 ，治疗便秘。</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C8F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A4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65F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55E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糊化米粉</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AB8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3A4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52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6FB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每100g产品：能量：≥1382kJ；蛋白质：≥7.0g： 脂肪:≥1.0g：碳水化合物：≥73g。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867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需要快速补充能量、腹泻、肠道不耐受等病人</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534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5C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4360" w:type="pct"/>
            <w:gridSpan w:val="7"/>
            <w:tcBorders>
              <w:top w:val="nil"/>
              <w:left w:val="nil"/>
              <w:bottom w:val="nil"/>
              <w:right w:val="single" w:color="000000" w:sz="4" w:space="0"/>
            </w:tcBorders>
            <w:shd w:val="clear" w:color="auto" w:fill="auto"/>
            <w:noWrap/>
            <w:vAlign w:val="center"/>
          </w:tcPr>
          <w:p w14:paraId="64B9159E">
            <w:pPr>
              <w:keepNext w:val="0"/>
              <w:keepLines w:val="0"/>
              <w:pageBreakBefore w:val="0"/>
              <w:widowControl/>
              <w:kinsoku/>
              <w:wordWrap w:val="0"/>
              <w:overflowPunct/>
              <w:topLinePunct w:val="0"/>
              <w:autoSpaceDE/>
              <w:autoSpaceDN/>
              <w:bidi w:val="0"/>
              <w:adjustRightInd/>
              <w:snapToGrid w:val="0"/>
              <w:jc w:val="both"/>
              <w:rPr>
                <w:rFonts w:hint="eastAsia" w:ascii="微软雅黑" w:hAnsi="微软雅黑" w:eastAsia="微软雅黑" w:cs="微软雅黑"/>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三、肠内营养预包装食品（儿童生长发育类）</w:t>
            </w:r>
          </w:p>
        </w:tc>
        <w:tc>
          <w:tcPr>
            <w:tcW w:w="639" w:type="pct"/>
            <w:tcBorders>
              <w:top w:val="nil"/>
              <w:left w:val="nil"/>
              <w:bottom w:val="nil"/>
              <w:right w:val="single" w:color="000000" w:sz="4" w:space="0"/>
            </w:tcBorders>
            <w:shd w:val="clear" w:color="auto" w:fill="auto"/>
            <w:noWrap/>
            <w:vAlign w:val="center"/>
          </w:tcPr>
          <w:p w14:paraId="6235262C">
            <w:pPr>
              <w:keepNext w:val="0"/>
              <w:keepLines w:val="0"/>
              <w:pageBreakBefore w:val="0"/>
              <w:widowControl/>
              <w:kinsoku/>
              <w:wordWrap w:val="0"/>
              <w:overflowPunct/>
              <w:topLinePunct w:val="0"/>
              <w:autoSpaceDE/>
              <w:autoSpaceDN/>
              <w:bidi w:val="0"/>
              <w:adjustRightInd/>
              <w:snapToGrid w:val="0"/>
              <w:jc w:val="center"/>
              <w:rPr>
                <w:rFonts w:hint="eastAsia" w:ascii="宋体" w:hAnsi="宋体" w:eastAsia="宋体" w:cs="宋体"/>
                <w:b/>
                <w:bCs/>
                <w:i w:val="0"/>
                <w:iCs w:val="0"/>
                <w:color w:val="000000"/>
                <w:kern w:val="0"/>
                <w:sz w:val="22"/>
                <w:szCs w:val="22"/>
                <w:u w:val="none"/>
                <w:lang w:val="en-US" w:eastAsia="zh-CN" w:bidi="ar"/>
              </w:rPr>
            </w:pPr>
          </w:p>
        </w:tc>
      </w:tr>
      <w:tr w14:paraId="25C2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F3F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0E5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28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39D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F31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A3F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7F4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1EC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0CF3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BF5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742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儿童整蛋白全营养型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A58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ADF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799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4AFF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每100g产品能量：1750-1900kJ，蛋白质：10-20g，脂肪：10-20g，碳水化合物：60-70g，膳食纤维：0-10g。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2B0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3岁以上，消化吸收不足造成营养不良的人群。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C0B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F5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8F1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38E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儿童多肽全营养型</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388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1C5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6280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632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每100g产品能量：1700-1800kJ，蛋白质：10-20g，脂肪：0-10g，碳水化合物：66-75g。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F97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3岁以上，乳蛋白过敏高风险人群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88F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50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B3F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1EA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γ-氨基丁酸酪蛋白水解肽钙锌饮</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77C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10ml*25袋/盒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F63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E0E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500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每100g产品能量：380-450kJ，蛋白质：0-10g，脂肪：0-10g，碳水化合物：20-30g。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45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3岁以上，需要进行身高管理的儿童</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F33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908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8AA5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91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复合成长营养素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FD3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A9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E3B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EC7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每100g产品能量：1400-1600kJ，蛋白质：45-60g，碳水化合物：10-20g，牛磺酸：≥120mg，γ-氨基丁酸：≥530mg、钙：≥2000mg 酸枣仁，胶原蛋白，乳钙。</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EAB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需要针对性补充生长发育所需的蛋白、膳食纤维、钙等营养素的儿童</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133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07B7AD">
        <w:tblPrEx>
          <w:tblCellMar>
            <w:top w:w="0" w:type="dxa"/>
            <w:left w:w="108" w:type="dxa"/>
            <w:bottom w:w="0" w:type="dxa"/>
            <w:right w:w="108" w:type="dxa"/>
          </w:tblCellMar>
        </w:tblPrEx>
        <w:trPr>
          <w:trHeight w:val="95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2CF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1A3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肌酸复合营养素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5C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0.6g*80粒/瓶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666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9F8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388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能量：1200-1400KJ，蛋白质：10-30g，碳水化合物：40-60g，肌酸、酵母蛋白粉、菠萝蛋白酶等。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18A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适用于生长发育期儿童蛋白质消化吸收不良人群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626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85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0B7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968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磷脂酰丝氨酸（PS）复合营养素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09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0.8g*60粒/瓶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29B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622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082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能量：1600-1700KJ，蛋白质：0-5g，脂肪：0-10g，碳水化合物：80-90g，含磷脂酰丝氨酸（PS)。</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AD1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适用于生长发育期儿童补充多种维生素</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1586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ABE902">
        <w:tblPrEx>
          <w:shd w:val="clear" w:color="auto" w:fill="auto"/>
          <w:tblCellMar>
            <w:top w:w="0" w:type="dxa"/>
            <w:left w:w="108" w:type="dxa"/>
            <w:bottom w:w="0" w:type="dxa"/>
            <w:right w:w="108" w:type="dxa"/>
          </w:tblCellMar>
        </w:tblPrEx>
        <w:trPr>
          <w:trHeight w:val="710"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313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9EB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乳矿物盐维生素片</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486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2g*40片/盒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495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C03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A69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能量：1100-1300kJ，蛋白质：0-10g，脂肪：0-10g，碳水化合物：65-80g。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88F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3岁以上，微量营养素不足的儿童</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81C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4D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4360" w:type="pct"/>
            <w:gridSpan w:val="7"/>
            <w:tcBorders>
              <w:top w:val="nil"/>
              <w:left w:val="nil"/>
              <w:bottom w:val="nil"/>
              <w:right w:val="nil"/>
            </w:tcBorders>
            <w:shd w:val="clear" w:color="auto" w:fill="auto"/>
            <w:noWrap/>
            <w:vAlign w:val="center"/>
          </w:tcPr>
          <w:p w14:paraId="3CD88A4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四、肠内营养预包装食品（孕产妇类）</w:t>
            </w:r>
          </w:p>
        </w:tc>
        <w:tc>
          <w:tcPr>
            <w:tcW w:w="639" w:type="pct"/>
            <w:tcBorders>
              <w:top w:val="nil"/>
              <w:left w:val="nil"/>
              <w:bottom w:val="nil"/>
              <w:right w:val="nil"/>
            </w:tcBorders>
            <w:shd w:val="clear" w:color="auto" w:fill="auto"/>
            <w:noWrap/>
            <w:vAlign w:val="center"/>
          </w:tcPr>
          <w:p w14:paraId="5685D497">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7C91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16C7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809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50D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51D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843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60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48F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9FB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2439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nil"/>
              <w:right w:val="single" w:color="000000" w:sz="4" w:space="0"/>
            </w:tcBorders>
            <w:shd w:val="clear" w:color="auto" w:fill="auto"/>
            <w:vAlign w:val="center"/>
          </w:tcPr>
          <w:p w14:paraId="5B51035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766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复合果蔬叶酸孕妇营养补充食品</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96D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2g*30袋/盒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689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426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979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活性叶酸：≥400ug；甜菜碱：≥200mg；维生素B6：≥3mg；维生素B12：≥4ug；维生素E：≥12.0mg ɑ-TE；铁：≥15mg；锌：≥7.5mg；螺旋藻；燕窝酸；乳清蛋白粉；脱脂乳粉。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273D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多种备孕期及孕早期所需营养，可改善由于高同型半胱氨酸血症导致的不良妊娠结局，并且其中所含活性叶酸可直接被人体吸收利用，叶酸代谢障碍人群也可直接吸收</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72C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F0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D0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87C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孕妇及乳母营养补充食品</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4CB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10g*30袋/盒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C4B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3BE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088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性甲基叶酸：≥400ug、天然甜菜碱：≥220mg、维生素B6：≥2.2mg、维生素B12：≥2ug、a-亚麻酸：≥1250mg、DHA藻油微囊粉：≥200mg、卵磷脂：≥220mg;矿物质:钙≥400mg、铁≥15mg、锌≥6mg;维生素:维生素A≥460ug、维生素D≥3200IU、复合果蔬粉。</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1E2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24种孕期及哺乳期所需营养，可改善由于高同型半胱氨酸血症导致的胎盘源性疾病与妊娠期并发症，保障母婴健康。</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4A3FC">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527041">
        <w:tblPrEx>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696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BDFA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叶酸营养补充片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943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0.6g*30片</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5CA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11D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8E1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活性叶酸≥400ug；维生素D≥3 6ug(240IU)；铁元素≥12mg；维生素A ≥260ug；乳清蛋白粉；维生素B6≥2mg；维生素B12≥3ug。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1D6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多种孕期易缺乏营养。含活性叶酸，无需代谢可被人体直接吸收利用，有效预防出生缺陷；不会蓄积未代谢叶酸，无任何毒副作用；</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D0D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10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823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0C8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双层蛋白营养棒</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8D5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50g*7条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7DD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FB0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185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每100g能量370-400Kcal，蛋白质23-26g，脂肪14-18g，碳水化合物30-35g，膳食纤维8-10g，含浓缩乳清蛋白，大豆分离蛋白。</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CA0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适用于PCOS、“三高”等肥胖相关疾病人群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782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1B6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C0A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15FC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均衡全营养（短肽配方）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3B7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20g*20袋/盒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3C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DEB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4F4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每100g提供能量≥1711KJ，蛋白质≥16g，脂肪≥6.5g，碳水化合物≥70.5g，钠≥330mg。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854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孕产期胃肠功能障碍的人群，特别是蛋白质和脂肪代谢功能障碍的患者</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521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B9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6F7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E71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蛋白质组件配方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BA1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320g/罐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9CF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A11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7E9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每100g提供能量≥1552kJ，蛋白质≥81.2g，脂肪≥2.1g，碳水化合物≥5.5g，钠≥380mg。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CD7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孕产期妇女、术前术后、肿瘤、烧伤或其他创伤、外伤、丢失蛋白质严重的人群，需补充蛋白质的人群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0D6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CC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86C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9044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复合维生素K2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6DC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1.2g*48粒/盒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22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863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F3C9">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每1.2g提供钙≥300mg，维生素D≥3 5mg，维生素K2≥15㎍。</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5432">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需要针对性补充钙，维生素D和维生素K2等营养素的人群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85C7">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2B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B9B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523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复合叶黄素营养素</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244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850mg *60粒/盒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890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591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E27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叶黄素酯：≥10 mg，玉米黄质：≥1mg，花青素：≥30 mg，原花青素≥30 mg，虾青素≥3 mg。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E89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需要针对性补充生长发育所需的叶黄素DHA等营养素等人群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3B9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87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360" w:type="pct"/>
            <w:gridSpan w:val="7"/>
            <w:tcBorders>
              <w:top w:val="nil"/>
              <w:left w:val="nil"/>
              <w:bottom w:val="nil"/>
              <w:right w:val="nil"/>
            </w:tcBorders>
            <w:shd w:val="clear" w:color="auto" w:fill="auto"/>
            <w:noWrap/>
            <w:vAlign w:val="center"/>
          </w:tcPr>
          <w:p w14:paraId="1F2776DD">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p w14:paraId="343FEA8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p w14:paraId="2E2C3F6B">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 肠内营养预包装食品（特医类）</w:t>
            </w:r>
          </w:p>
        </w:tc>
        <w:tc>
          <w:tcPr>
            <w:tcW w:w="639" w:type="pct"/>
            <w:tcBorders>
              <w:top w:val="nil"/>
              <w:left w:val="nil"/>
              <w:bottom w:val="nil"/>
              <w:right w:val="nil"/>
            </w:tcBorders>
            <w:shd w:val="clear" w:color="auto" w:fill="auto"/>
            <w:noWrap/>
            <w:vAlign w:val="center"/>
          </w:tcPr>
          <w:p w14:paraId="4BD08D59">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1936E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38D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FB7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3DB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709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787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5BA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A422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600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04B8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287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363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整蛋白均衡营养制剂</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0CD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EEE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BB4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099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每100g产品能量：≥1820kJ；蛋白质：≥16g动物整蛋白；单不饱和脂肪占总脂肪≥60%；膳食纤维≥3g；微量营养素≥28种；仅限特医食品。</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6BF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进食受限、消化吸收障碍、代谢功能紊乱等需要补充营养人群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0A0B">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2F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6BE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13C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蛋白质组件配方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572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30ml*6袋/盒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97A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213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76E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每100ml提供能量≥600KJ，蛋白质≥33.3g，脂肪0，碳水化合物≥2g，钠≥337mg，双优蛋白，深度水解肽，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分子量：99%＜5000Da,约80%＜1000Da。</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478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适用于术前预康复、术后恢复期/居家康复、老年肌肉衰减综合征、肿瘤恶液质等需要补充蛋白质的人群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EC16">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223C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31A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E28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电解质配方</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93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EB2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C4AA">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3288">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每100mL含营养成分不低于：能量≥210kJ;蛋白质0g；脂肪0g；碳水化合物≥12.5g；钠≥50mg；钾≥66.7mg；磷≥63.0mg；氯≥65mg，渗透压不高于300mOsmol/kg，与人体内体液渗透压保持平衡。</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C5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围手术期需补充碳水化合物和电解质的人群。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0BC2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14:paraId="7ACE1B81">
        <w:tblPrEx>
          <w:tblCellMar>
            <w:top w:w="0" w:type="dxa"/>
            <w:left w:w="108" w:type="dxa"/>
            <w:bottom w:w="0" w:type="dxa"/>
            <w:right w:w="108" w:type="dxa"/>
          </w:tblCellMar>
        </w:tblPrEx>
        <w:trPr>
          <w:trHeight w:val="710" w:hRule="atLeast"/>
        </w:trPr>
        <w:tc>
          <w:tcPr>
            <w:tcW w:w="4360" w:type="pct"/>
            <w:gridSpan w:val="7"/>
            <w:tcBorders>
              <w:top w:val="nil"/>
              <w:left w:val="nil"/>
              <w:bottom w:val="nil"/>
              <w:right w:val="nil"/>
            </w:tcBorders>
            <w:shd w:val="clear" w:color="auto" w:fill="auto"/>
            <w:noWrap/>
            <w:vAlign w:val="center"/>
          </w:tcPr>
          <w:p w14:paraId="00E578E0">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六、非药物体重管理预包装食品</w:t>
            </w:r>
          </w:p>
        </w:tc>
        <w:tc>
          <w:tcPr>
            <w:tcW w:w="639" w:type="pct"/>
            <w:tcBorders>
              <w:top w:val="nil"/>
              <w:left w:val="nil"/>
              <w:bottom w:val="nil"/>
              <w:right w:val="nil"/>
            </w:tcBorders>
            <w:shd w:val="clear" w:color="auto" w:fill="auto"/>
            <w:noWrap/>
            <w:vAlign w:val="center"/>
          </w:tcPr>
          <w:p w14:paraId="51C556F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5C7A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ED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014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633D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F12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2C7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92EC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23E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524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30EB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812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40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营养棒VIP（蓝莓味、巧克力味、花生味）</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4A0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330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703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3D7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含大豆分离蛋白、浓缩乳清蛋白，能量≥339Kcal/100g，每100g营养素含蛋白质≥31.2g，脂肪≥14.3g，碳水化合物≥28.6g，膳食纤维≥4.9g。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4DE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适用于采用低GI法减重的人群，包括：单纯性肥胖/超重人群伴有脂肪肝、PCOS、“三高”等肥胖相关疾病人群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A89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59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74D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9BA3">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营养棒尊享（蓝莓味、蔓越莓味、坚果味）</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CC8F">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5EB5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648C">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9021">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含大豆分离蛋白、浓缩乳清蛋白、γ-氨基丁酸。能量≥390Kcal/100g，每100g营养素含蛋白质≥34.3g，脂肪≥18.6g，碳水化合物≥24.8g，膳食纤维≥12g。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E755">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适用于采用低GI法减重的人群，包括：1、胃肠道耐受性较差的减重人群 2、睡眠不好，压力过大，记忆力差的肥胖人群        </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30F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D5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3E4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2D0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膳食纤维阻断饮料</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F152">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20g*14条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AC8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D10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F63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含抗性糊精、L-阿拉伯糖、白芸豆粉等，能量≥336Kcal/100g，每100g营养素含蛋白质≥1.6g，脂肪≥10.1g，碳水化合物≥67.3g，膳食纤维≥17.3g。</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2FFD">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适宜各种减重及需要维持体重而外出就餐较多的人群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F460">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7C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360" w:type="pct"/>
            <w:gridSpan w:val="7"/>
            <w:tcBorders>
              <w:top w:val="nil"/>
              <w:left w:val="nil"/>
              <w:bottom w:val="nil"/>
              <w:right w:val="nil"/>
            </w:tcBorders>
            <w:shd w:val="clear" w:color="auto" w:fill="auto"/>
            <w:noWrap/>
            <w:vAlign w:val="center"/>
          </w:tcPr>
          <w:p w14:paraId="5826CCA6">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七、复合益生菌预包装食品</w:t>
            </w:r>
          </w:p>
        </w:tc>
        <w:tc>
          <w:tcPr>
            <w:tcW w:w="639" w:type="pct"/>
            <w:tcBorders>
              <w:top w:val="nil"/>
              <w:left w:val="nil"/>
              <w:bottom w:val="nil"/>
              <w:right w:val="nil"/>
            </w:tcBorders>
            <w:shd w:val="clear" w:color="auto" w:fill="auto"/>
            <w:noWrap/>
            <w:vAlign w:val="center"/>
          </w:tcPr>
          <w:p w14:paraId="46618379">
            <w:pPr>
              <w:keepNext w:val="0"/>
              <w:keepLines w:val="0"/>
              <w:pageBreakBefore w:val="0"/>
              <w:widowControl/>
              <w:kinsoku/>
              <w:wordWrap w:val="0"/>
              <w:overflowPunct/>
              <w:topLinePunct w:val="0"/>
              <w:autoSpaceDE/>
              <w:autoSpaceDN/>
              <w:bidi w:val="0"/>
              <w:adjustRightInd/>
              <w:snapToGrid w:val="0"/>
              <w:rPr>
                <w:rFonts w:hint="eastAsia" w:ascii="宋体" w:hAnsi="宋体" w:eastAsia="宋体" w:cs="宋体"/>
                <w:b/>
                <w:bCs/>
                <w:i w:val="0"/>
                <w:iCs w:val="0"/>
                <w:color w:val="000000"/>
                <w:kern w:val="0"/>
                <w:sz w:val="22"/>
                <w:szCs w:val="22"/>
                <w:u w:val="none"/>
                <w:lang w:val="en-US" w:eastAsia="zh-CN" w:bidi="ar"/>
              </w:rPr>
            </w:pPr>
          </w:p>
        </w:tc>
      </w:tr>
      <w:tr w14:paraId="1121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ABD4">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AD4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物品名称</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850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006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3D6BE">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预估量</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BD00">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sz w:val="22"/>
                <w:szCs w:val="22"/>
                <w:u w:val="none"/>
                <w:lang w:val="en-US" w:eastAsia="zh-CN"/>
              </w:rPr>
              <w:t>采购需求</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0AE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适用人群</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0EE9">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报价（按单位）</w:t>
            </w:r>
          </w:p>
        </w:tc>
      </w:tr>
      <w:tr w14:paraId="16904321">
        <w:tblPrEx>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F307">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A75B">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271E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60g*10瓶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0CFE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501B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E88A">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多种复合益生菌，活菌数≥1000亿以上，益生菌≥10株、高剂量益生元。</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4143">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用于重建肠道微生态平衡；修复粘膜屏障，保护胃黏膜，增加肠道蠕动，防治便秘，减脂减重</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A596">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33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79C1">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76C5">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复合益生菌</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D628">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60g*18瓶</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6E1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42F6D">
            <w:pPr>
              <w:keepNext w:val="0"/>
              <w:keepLines w:val="0"/>
              <w:pageBreakBefore w:val="0"/>
              <w:widowControl/>
              <w:suppressLineNumbers w:val="0"/>
              <w:kinsoku/>
              <w:wordWrap w:val="0"/>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526E">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多种复合益生菌，活菌数≥1000亿以上，益生菌≥10株、高剂量益生元。</w:t>
            </w:r>
          </w:p>
        </w:tc>
        <w:tc>
          <w:tcPr>
            <w:tcW w:w="1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A424">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用于重建肠道微生态平衡；修复粘膜屏障，保护胃黏膜，增加肠道蠕动，防治便秘，减脂减重</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B06F">
            <w:pPr>
              <w:keepNext w:val="0"/>
              <w:keepLines w:val="0"/>
              <w:pageBreakBefore w:val="0"/>
              <w:widowControl/>
              <w:suppressLineNumbers w:val="0"/>
              <w:kinsoku/>
              <w:wordWrap w:val="0"/>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0A811122"/>
    <w:p w14:paraId="18FB9F77">
      <w:pPr>
        <w:rPr>
          <w:rFonts w:hint="eastAsia"/>
          <w:sz w:val="28"/>
          <w:szCs w:val="28"/>
          <w:lang w:val="en-US" w:eastAsia="zh-CN"/>
        </w:rPr>
      </w:pPr>
      <w:r>
        <w:rPr>
          <w:rFonts w:hint="eastAsia"/>
          <w:sz w:val="28"/>
          <w:szCs w:val="28"/>
          <w:lang w:val="en-US" w:eastAsia="zh-CN"/>
        </w:rPr>
        <w:t>服务期限：3年</w:t>
      </w:r>
    </w:p>
    <w:p w14:paraId="62A50B2E">
      <w:pPr>
        <w:spacing w:line="360" w:lineRule="auto"/>
        <w:rPr>
          <w:rFonts w:hint="default" w:ascii="宋体" w:hAnsi="宋体" w:cs="宋体" w:eastAsiaTheme="minorEastAsia"/>
          <w:b/>
          <w:color w:val="FF0000"/>
          <w:sz w:val="28"/>
          <w:szCs w:val="28"/>
          <w:lang w:val="en-US" w:eastAsia="zh-CN"/>
        </w:rPr>
      </w:pPr>
      <w:r>
        <w:rPr>
          <w:rFonts w:hint="eastAsia" w:ascii="宋体" w:hAnsi="宋体" w:cs="宋体"/>
          <w:b/>
          <w:color w:val="FF0000"/>
          <w:sz w:val="28"/>
          <w:szCs w:val="28"/>
          <w:lang w:val="en-US" w:eastAsia="zh-CN"/>
        </w:rPr>
        <w:t>注：本项目共划分7个标段，各供应商可根据自身情况按标段投标。</w:t>
      </w:r>
      <w:bookmarkStart w:id="0" w:name="_GoBack"/>
      <w:bookmarkEnd w:id="0"/>
    </w:p>
    <w:p w14:paraId="2FB442C6">
      <w:pPr>
        <w:ind w:firstLine="560" w:firstLineChars="200"/>
        <w:rPr>
          <w:rFonts w:hint="default" w:ascii="宋体" w:hAnsi="宋体" w:cs="宋体"/>
          <w:color w:val="FF0000"/>
          <w:sz w:val="28"/>
          <w:szCs w:val="28"/>
          <w:lang w:val="en-US" w:eastAsia="zh-CN"/>
        </w:rPr>
      </w:pPr>
    </w:p>
    <w:p w14:paraId="7DFF095E">
      <w:pPr>
        <w:rPr>
          <w:rFonts w:hint="default" w:ascii="宋体" w:hAnsi="宋体" w:cs="宋体"/>
          <w:color w:val="auto"/>
          <w:sz w:val="24"/>
          <w:szCs w:val="24"/>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23E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1A6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D1A67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01F73"/>
    <w:rsid w:val="11D04992"/>
    <w:rsid w:val="1A903DBD"/>
    <w:rsid w:val="20D95258"/>
    <w:rsid w:val="21BD10CB"/>
    <w:rsid w:val="240864B0"/>
    <w:rsid w:val="30AD7ACC"/>
    <w:rsid w:val="46113F41"/>
    <w:rsid w:val="56311001"/>
    <w:rsid w:val="5D443FEF"/>
    <w:rsid w:val="66AD6D38"/>
    <w:rsid w:val="7981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uiPriority w:val="0"/>
    <w:rPr>
      <w:rFonts w:hint="eastAsia" w:ascii="微软雅黑" w:hAnsi="微软雅黑" w:eastAsia="微软雅黑" w:cs="微软雅黑"/>
      <w:color w:val="000000"/>
      <w:sz w:val="20"/>
      <w:szCs w:val="20"/>
      <w:u w:val="none"/>
    </w:rPr>
  </w:style>
  <w:style w:type="character" w:customStyle="1" w:styleId="7">
    <w:name w:val="font81"/>
    <w:basedOn w:val="5"/>
    <w:qFormat/>
    <w:uiPriority w:val="0"/>
    <w:rPr>
      <w:rFonts w:hint="eastAsia" w:ascii="微软雅黑" w:hAnsi="微软雅黑" w:eastAsia="微软雅黑" w:cs="微软雅黑"/>
      <w:color w:val="000000"/>
      <w:sz w:val="20"/>
      <w:szCs w:val="20"/>
      <w:u w:val="none"/>
      <w:vertAlign w:val="subscript"/>
    </w:rPr>
  </w:style>
  <w:style w:type="character" w:customStyle="1" w:styleId="8">
    <w:name w:val="font91"/>
    <w:basedOn w:val="5"/>
    <w:uiPriority w:val="0"/>
    <w:rPr>
      <w:rFonts w:ascii="Arial Unicode MS" w:hAnsi="Arial Unicode MS" w:eastAsia="Arial Unicode MS" w:cs="Arial Unicode M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4483</Words>
  <Characters>6010</Characters>
  <Lines>0</Lines>
  <Paragraphs>0</Paragraphs>
  <TotalTime>16</TotalTime>
  <ScaleCrop>false</ScaleCrop>
  <LinksUpToDate>false</LinksUpToDate>
  <CharactersWithSpaces>6048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2026-05-20T06:38:00Z</dcterms:created>
  <dc:creator>Administrator</dc:creator>
  <cp:lastModifiedBy>微信用户</cp:lastModifiedBy>
  <dcterms:modified xsi:type="dcterms:W3CDTF">2026-05-29T01:15:00Z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eyJoZGlkIjoiNmRiYmYwZjIwMmFhMTY1ZTM2NjQ4ODBhNTEwOTIyMzUiLCJ1c2VySWQiOiIxMjU4NTI4NzEwIn0=</vt:lpwstr>
  </property>
  <property fmtid="{D5CDD505-2E9C-101B-9397-08002B2CF9AE}" pid="4" name="ICV">
    <vt:lpwstr>2137F059FB4546F9BED126E13536459A_12</vt:lpwstr>
  </property>
</Properties>
</file>