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BCFF6">
      <w:pPr>
        <w:keepNext w:val="0"/>
        <w:keepLines w:val="0"/>
        <w:pageBreakBefore w:val="0"/>
        <w:widowControl w:val="0"/>
        <w:kinsoku/>
        <w:wordWrap/>
        <w:overflowPunct/>
        <w:topLinePunct w:val="0"/>
        <w:autoSpaceDE/>
        <w:autoSpaceDN/>
        <w:bidi w:val="0"/>
        <w:adjustRightInd/>
        <w:snapToGrid w:val="0"/>
        <w:spacing w:line="360" w:lineRule="auto"/>
        <w:jc w:val="center"/>
        <w:rPr>
          <w:rFonts w:ascii="黑体" w:hAnsi="黑体" w:eastAsia="黑体" w:cs="黑体"/>
          <w:b/>
          <w:bCs/>
          <w:sz w:val="32"/>
          <w:szCs w:val="32"/>
        </w:rPr>
      </w:pPr>
      <w:r>
        <w:rPr>
          <w:rFonts w:hint="eastAsia" w:ascii="方正仿宋_GBK" w:hAnsi="方正仿宋_GBK" w:eastAsia="方正仿宋_GBK" w:cs="方正仿宋_GBK"/>
          <w:b/>
          <w:bCs/>
          <w:sz w:val="40"/>
          <w:szCs w:val="40"/>
          <w:lang w:val="en-US" w:eastAsia="zh-CN"/>
        </w:rPr>
        <w:t>七氟丙烷灭火系统维保服务项目采购需求</w:t>
      </w:r>
    </w:p>
    <w:p w14:paraId="402FB3DB">
      <w:pPr>
        <w:keepNext w:val="0"/>
        <w:keepLines w:val="0"/>
        <w:pageBreakBefore w:val="0"/>
        <w:widowControl w:val="0"/>
        <w:kinsoku/>
        <w:wordWrap/>
        <w:overflowPunct/>
        <w:topLinePunct w:val="0"/>
        <w:autoSpaceDE/>
        <w:autoSpaceDN/>
        <w:bidi w:val="0"/>
        <w:adjustRightInd/>
        <w:snapToGrid w:val="0"/>
        <w:spacing w:line="360" w:lineRule="auto"/>
        <w:ind w:left="0"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一、维保服务范围与内容</w:t>
      </w:r>
      <w:bookmarkStart w:id="0" w:name="_GoBack"/>
      <w:bookmarkEnd w:id="0"/>
    </w:p>
    <w:p w14:paraId="3F5AA217">
      <w:pPr>
        <w:keepNext w:val="0"/>
        <w:keepLines w:val="0"/>
        <w:pageBreakBefore w:val="0"/>
        <w:widowControl w:val="0"/>
        <w:kinsoku/>
        <w:wordWrap/>
        <w:overflowPunct/>
        <w:topLinePunct w:val="0"/>
        <w:autoSpaceDE/>
        <w:autoSpaceDN/>
        <w:bidi w:val="0"/>
        <w:adjustRightInd/>
        <w:snapToGrid w:val="0"/>
        <w:spacing w:line="360" w:lineRule="auto"/>
        <w:ind w:left="0"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（一）维保服务范围</w:t>
      </w:r>
    </w:p>
    <w:p w14:paraId="59999112">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1、三年维保费用（包含第5、6项第三年的维保费用）</w:t>
      </w:r>
    </w:p>
    <w:p w14:paraId="51F073F2">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2、第三方检测报告费用（每年一次，包含第5、6项第三年的维保费用）</w:t>
      </w:r>
    </w:p>
    <w:p w14:paraId="77368C79">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3、钢瓶检测（每三年检测1次）和充罐费用：7瓶</w:t>
      </w:r>
    </w:p>
    <w:p w14:paraId="54709564">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4、七氟丙烷气体灭火系统共计21套，控制主机10套（其中柜式七氟丙烷灭火系统：12套；悬挂式七氟丙烷：8套；管网式七氟丙烷灭火系统：1套共3个分区，具体位置详见附件一）。</w:t>
      </w:r>
    </w:p>
    <w:p w14:paraId="5A2DCEC5">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5、多功能综合楼柜式七氟丙烷气体灭火系统13套2026年1月验收，新建工程竣工后质保期为二年、质保期二年后，需更换的材料，由医院按照《七氟丙烷灭火系统材料更换清单》承担材料费，气体维保方负责更换。</w:t>
      </w:r>
    </w:p>
    <w:p w14:paraId="44B40250">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新门诊楼3套管网由建筑消防设施维护保养单位按合同内容进行维护保养和检测（该合同2028年4月30日到期）到期后，需更换的材料，由医院按照《七氟丙烷灭火系统材料更换清单》承担材料费，气体维保方负责更换）。</w:t>
      </w:r>
    </w:p>
    <w:p w14:paraId="6ED1F31E">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7、新增的管网式、柜式及悬挂式七氟丙烷气体灭火系统，由医院按照《七氟丙烷灭火系统材料更换清单》承担材料费，气体维保方负责更换。</w:t>
      </w:r>
    </w:p>
    <w:p w14:paraId="0353ACC3">
      <w:pPr>
        <w:keepNext w:val="0"/>
        <w:keepLines w:val="0"/>
        <w:pageBreakBefore w:val="0"/>
        <w:widowControl w:val="0"/>
        <w:kinsoku/>
        <w:wordWrap/>
        <w:overflowPunct/>
        <w:topLinePunct w:val="0"/>
        <w:autoSpaceDE/>
        <w:autoSpaceDN/>
        <w:bidi w:val="0"/>
        <w:adjustRightInd/>
        <w:snapToGrid w:val="0"/>
        <w:spacing w:line="360" w:lineRule="auto"/>
        <w:ind w:left="0"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（二）维保服务内容</w:t>
      </w:r>
    </w:p>
    <w:p w14:paraId="060934EC">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1、灭火控制器检查：电源、指示灯、显示屏、故障/报警功能、历史记录查询。</w:t>
      </w:r>
    </w:p>
    <w:p w14:paraId="2763A764">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2、气瓶组检查：瓶组外观、固定装置、管路连接、压力表显示值。</w:t>
      </w:r>
    </w:p>
    <w:p w14:paraId="3FBF49A1">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3、药剂泄漏检查：称重检测、压力检测、管路密封性检测。</w:t>
      </w:r>
    </w:p>
    <w:p w14:paraId="60D2C8D1">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4、喷嘴与管网检查：清洁、通畅、无堵塞、无松动、无腐蚀。</w:t>
      </w:r>
    </w:p>
    <w:p w14:paraId="3667F1AD">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5、信号反馈装置检查：压力开关、电磁阀动作可靠性。</w:t>
      </w:r>
    </w:p>
    <w:p w14:paraId="1406B40F">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6、紧急启停按钮、声光报警器、放气指示灯功能测试。</w:t>
      </w:r>
    </w:p>
    <w:p w14:paraId="328B7616">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7、消防联动功能测试：与火灾报警系统、空调、排风、防火阀等联动逻辑校验。</w:t>
      </w:r>
    </w:p>
    <w:p w14:paraId="4A4696F5">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8、系统清洁、紧固、防腐处理、简单故障排除。</w:t>
      </w:r>
    </w:p>
    <w:p w14:paraId="7FE7E4BD">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9、每月度出具正式维保报告、隐患整改意见书、合格证明。</w:t>
      </w:r>
    </w:p>
    <w:p w14:paraId="738C8C5D">
      <w:pPr>
        <w:keepNext w:val="0"/>
        <w:keepLines w:val="0"/>
        <w:pageBreakBefore w:val="0"/>
        <w:widowControl w:val="0"/>
        <w:kinsoku/>
        <w:wordWrap/>
        <w:overflowPunct/>
        <w:topLinePunct w:val="0"/>
        <w:autoSpaceDE/>
        <w:autoSpaceDN/>
        <w:bidi w:val="0"/>
        <w:adjustRightInd/>
        <w:snapToGrid w:val="0"/>
        <w:spacing w:line="360" w:lineRule="auto"/>
        <w:ind w:left="0"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二、维保服务要求</w:t>
      </w:r>
    </w:p>
    <w:p w14:paraId="41CAF06B">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1、根据相关政策法规的要求，协助甲方建立消防的有关管理制度和消防档案。</w:t>
      </w:r>
    </w:p>
    <w:p w14:paraId="0387CD30">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2、按照国家有关规定和技术规范及公司制度的消防设施维护保养内容及实施方案要求，定期进行维护工作（即每周进行巡检维护不少于一次）。</w:t>
      </w:r>
    </w:p>
    <w:p w14:paraId="2DF5ED8D">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3、按国家的法规和技术规范的要求，编制的维护保养内容和实案，按要求进行周、月、季、年的维护保养工作并提交相应维护保养记录。</w:t>
      </w:r>
    </w:p>
    <w:p w14:paraId="413D9866">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4、在合同维护期内，如遇甲方组织的消防演习，乙方负责安排人员予以配合。</w:t>
      </w:r>
    </w:p>
    <w:p w14:paraId="51CE034C">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5、如遇甲方有重要会议、活动、以及重大节假日，乙方按甲方要求负责提前安排人员另行检查。</w:t>
      </w:r>
    </w:p>
    <w:p w14:paraId="74D39A03">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6、按合同范围的要求，及时到现场进行排故和维修。</w:t>
      </w:r>
    </w:p>
    <w:p w14:paraId="65522B30">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7、按照法规要求提供第三方检测报告。</w:t>
      </w:r>
    </w:p>
    <w:p w14:paraId="565B3255">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8、维护保养能达到和符合上级消防救援部门、上级行政部门的检查、考核、考评要求。</w:t>
      </w:r>
    </w:p>
    <w:p w14:paraId="0E1D2A9C">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具备相关维保服务能力，必须满足云南省消防救援总队关于印发《云南省消防技术服务管理办法（试行）》的通知、达到应急管理部制定的《消防技术服务机构从业条件》（应急〔2019〕88号）、《社会消防技术服务管理规定》（中华人民共和国应急管理部令第7号）的相应要求，并提供“社会消防技术服务信息系统”中能查询到相应信息截图。</w:t>
      </w:r>
    </w:p>
    <w:p w14:paraId="1E470DF5">
      <w:pPr>
        <w:pStyle w:val="4"/>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ind w:left="0"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10、依据</w:t>
      </w:r>
      <w:r>
        <w:rPr>
          <w:rFonts w:hint="default" w:ascii="方正仿宋_GBK" w:hAnsi="方正仿宋_GBK" w:eastAsia="方正仿宋_GBK" w:cs="方正仿宋_GBK"/>
          <w:sz w:val="32"/>
          <w:szCs w:val="32"/>
          <w:lang w:val="en-US" w:eastAsia="zh-CN"/>
        </w:rPr>
        <w:fldChar w:fldCharType="begin"/>
      </w:r>
      <w:r>
        <w:rPr>
          <w:rFonts w:hint="default" w:ascii="方正仿宋_GBK" w:hAnsi="方正仿宋_GBK" w:eastAsia="方正仿宋_GBK" w:cs="方正仿宋_GBK"/>
          <w:sz w:val="32"/>
          <w:szCs w:val="32"/>
          <w:lang w:val="en-US" w:eastAsia="zh-CN"/>
        </w:rPr>
        <w:instrText xml:space="preserve"> HYPERLINK "https://gf.cabr-fire.com/list-91.htm" </w:instrText>
      </w:r>
      <w:r>
        <w:rPr>
          <w:rFonts w:hint="default" w:ascii="方正仿宋_GBK" w:hAnsi="方正仿宋_GBK" w:eastAsia="方正仿宋_GBK" w:cs="方正仿宋_GBK"/>
          <w:sz w:val="32"/>
          <w:szCs w:val="32"/>
          <w:lang w:val="en-US" w:eastAsia="zh-CN"/>
        </w:rPr>
        <w:fldChar w:fldCharType="separate"/>
      </w:r>
      <w:r>
        <w:rPr>
          <w:rFonts w:hint="default" w:ascii="方正仿宋_GBK" w:hAnsi="方正仿宋_GBK" w:eastAsia="方正仿宋_GBK" w:cs="方正仿宋_GBK"/>
          <w:sz w:val="32"/>
          <w:szCs w:val="32"/>
          <w:lang w:val="en-US" w:eastAsia="zh-CN"/>
        </w:rPr>
        <w:t>气体灭火系统施工及验收规范</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 xml:space="preserve"> GB50263-2007</w:t>
      </w:r>
      <w:r>
        <w:rPr>
          <w:rFonts w:hint="default" w:ascii="方正仿宋_GBK" w:hAnsi="方正仿宋_GBK" w:eastAsia="方正仿宋_GBK" w:cs="方正仿宋_GBK"/>
          <w:sz w:val="32"/>
          <w:szCs w:val="32"/>
          <w:lang w:val="en-US" w:eastAsia="zh-CN"/>
        </w:rPr>
        <w:fldChar w:fldCharType="end"/>
      </w:r>
      <w:r>
        <w:rPr>
          <w:rFonts w:hint="eastAsia" w:ascii="方正仿宋_GBK" w:hAnsi="方正仿宋_GBK" w:eastAsia="方正仿宋_GBK" w:cs="方正仿宋_GBK"/>
          <w:sz w:val="32"/>
          <w:szCs w:val="32"/>
          <w:lang w:val="en-US" w:eastAsia="zh-CN"/>
        </w:rPr>
        <w:t>）TSG23-2021气瓶安全技术规程、XF1203-2014，GB/T44481-2024、具备七氟丙烷气体灭火系统钢瓶检测、安装调试能力证明材料（钢瓶检测厂家须提供营业执照及特种设备检验检测机构核准证、特种设备检验检测机构核准证、危险化学品经营许可证，需附危险化学品经营安全监管系统</w:t>
      </w:r>
      <w:r>
        <w:rPr>
          <w:rFonts w:hint="eastAsia" w:ascii="方正仿宋_GBK" w:hAnsi="方正仿宋_GBK" w:eastAsia="方正仿宋_GBK" w:cs="方正仿宋_GBK"/>
          <w:sz w:val="24"/>
          <w:szCs w:val="24"/>
          <w:lang w:val="en-US" w:eastAsia="zh-CN"/>
        </w:rPr>
        <w:t>https://whjy.mem.gov.cn/#/licenseSearch</w:t>
      </w:r>
      <w:r>
        <w:rPr>
          <w:rFonts w:hint="eastAsia" w:ascii="方正仿宋_GBK" w:hAnsi="方正仿宋_GBK" w:eastAsia="方正仿宋_GBK" w:cs="方正仿宋_GBK"/>
          <w:sz w:val="32"/>
          <w:szCs w:val="32"/>
          <w:lang w:val="en-US" w:eastAsia="zh-CN"/>
        </w:rPr>
        <w:t>查询截图，且在有效期内。若非厂家则需提供厂家授权、厂家营业执照、特种设备检验检测机构核准证、危险化学品经营许可证，需附危险化学品经营安全监管系统</w:t>
      </w:r>
      <w:r>
        <w:rPr>
          <w:rFonts w:hint="eastAsia" w:ascii="方正仿宋_GBK" w:hAnsi="方正仿宋_GBK" w:eastAsia="方正仿宋_GBK" w:cs="方正仿宋_GBK"/>
          <w:sz w:val="24"/>
          <w:szCs w:val="24"/>
          <w:lang w:val="en-US" w:eastAsia="zh-CN"/>
        </w:rPr>
        <w:t>https://whjy.mem.gov.cn/#/licenseSearch</w:t>
      </w:r>
      <w:r>
        <w:rPr>
          <w:rFonts w:hint="eastAsia" w:ascii="方正仿宋_GBK" w:hAnsi="方正仿宋_GBK" w:eastAsia="方正仿宋_GBK" w:cs="方正仿宋_GBK"/>
          <w:sz w:val="32"/>
          <w:szCs w:val="32"/>
          <w:lang w:val="en-US" w:eastAsia="zh-CN"/>
        </w:rPr>
        <w:t>查询截图，且在有效期内）。</w:t>
      </w:r>
    </w:p>
    <w:p w14:paraId="6E732A82">
      <w:pPr>
        <w:keepNext w:val="0"/>
        <w:keepLines w:val="0"/>
        <w:pageBreakBefore w:val="0"/>
        <w:widowControl w:val="0"/>
        <w:kinsoku/>
        <w:wordWrap/>
        <w:overflowPunct/>
        <w:topLinePunct w:val="0"/>
        <w:autoSpaceDE/>
        <w:autoSpaceDN/>
        <w:bidi w:val="0"/>
        <w:adjustRightInd/>
        <w:snapToGrid w:val="0"/>
        <w:spacing w:line="360" w:lineRule="auto"/>
        <w:ind w:left="0"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三、合同期限：三年</w:t>
      </w:r>
    </w:p>
    <w:p w14:paraId="06A733C7">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rPr>
      </w:pPr>
    </w:p>
    <w:p w14:paraId="08234811">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14:paraId="1ADCE107">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lang w:val="en-US" w:eastAsia="zh-CN"/>
        </w:rPr>
        <w:t>、七氟丙烷气体灭火系统数量清单</w:t>
      </w:r>
    </w:p>
    <w:p w14:paraId="7B3C9622">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二、七氟丙烷灭火系统材料更换清单</w:t>
      </w:r>
    </w:p>
    <w:p w14:paraId="6D0C7350">
      <w:pPr>
        <w:keepNext w:val="0"/>
        <w:keepLines w:val="0"/>
        <w:pageBreakBefore w:val="0"/>
        <w:widowControl w:val="0"/>
        <w:kinsoku/>
        <w:wordWrap/>
        <w:overflowPunct/>
        <w:topLinePunct w:val="0"/>
        <w:autoSpaceDE/>
        <w:autoSpaceDN/>
        <w:bidi w:val="0"/>
        <w:adjustRightInd/>
        <w:snapToGrid w:val="0"/>
        <w:spacing w:line="460" w:lineRule="exact"/>
        <w:ind w:left="0" w:firstLine="640" w:firstLineChars="200"/>
        <w:textAlignment w:val="auto"/>
        <w:rPr>
          <w:rFonts w:hint="eastAsia" w:ascii="方正仿宋_GBK" w:hAnsi="方正仿宋_GBK" w:eastAsia="方正仿宋_GBK" w:cs="方正仿宋_GBK"/>
          <w:sz w:val="32"/>
          <w:szCs w:val="32"/>
          <w:lang w:val="en-US" w:eastAsia="zh-CN"/>
        </w:rPr>
      </w:pPr>
    </w:p>
    <w:p w14:paraId="2F9AC311">
      <w:pPr>
        <w:keepNext w:val="0"/>
        <w:keepLines w:val="0"/>
        <w:pageBreakBefore w:val="0"/>
        <w:widowControl w:val="0"/>
        <w:kinsoku/>
        <w:wordWrap/>
        <w:overflowPunct/>
        <w:topLinePunct w:val="0"/>
        <w:autoSpaceDE/>
        <w:autoSpaceDN/>
        <w:bidi w:val="0"/>
        <w:adjustRightInd/>
        <w:snapToGrid w:val="0"/>
        <w:spacing w:line="460" w:lineRule="exact"/>
        <w:ind w:left="0" w:firstLine="640" w:firstLineChars="200"/>
        <w:textAlignment w:val="auto"/>
        <w:rPr>
          <w:rFonts w:hint="eastAsia" w:ascii="方正仿宋_GBK" w:hAnsi="方正仿宋_GBK" w:eastAsia="方正仿宋_GBK" w:cs="方正仿宋_GBK"/>
          <w:sz w:val="32"/>
          <w:szCs w:val="32"/>
          <w:lang w:val="en-US" w:eastAsia="zh-CN"/>
        </w:rPr>
      </w:pPr>
    </w:p>
    <w:p w14:paraId="140BC918">
      <w:pPr>
        <w:pageBreakBefore w:val="0"/>
        <w:kinsoku/>
        <w:wordWrap/>
        <w:overflowPunct/>
        <w:topLinePunct w:val="0"/>
        <w:autoSpaceDE/>
        <w:autoSpaceDN/>
        <w:bidi w:val="0"/>
        <w:snapToGrid w:val="0"/>
        <w:outlineLvl w:val="9"/>
        <w:rPr>
          <w:rFonts w:hint="eastAsia" w:ascii="仿宋" w:hAnsi="仿宋" w:eastAsia="仿宋" w:cs="仿宋"/>
          <w:b w:val="0"/>
          <w:bCs w:val="0"/>
          <w:kern w:val="2"/>
          <w:sz w:val="28"/>
          <w:szCs w:val="28"/>
          <w:lang w:val="en-US" w:eastAsia="zh-CN" w:bidi="ar-SA"/>
        </w:rPr>
      </w:pPr>
    </w:p>
    <w:p w14:paraId="2C091DBE">
      <w:pPr>
        <w:pageBreakBefore w:val="0"/>
        <w:kinsoku/>
        <w:wordWrap/>
        <w:overflowPunct/>
        <w:topLinePunct w:val="0"/>
        <w:autoSpaceDE/>
        <w:autoSpaceDN/>
        <w:bidi w:val="0"/>
        <w:snapToGrid w:val="0"/>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附件一：七氟丙烷气体灭火系统数量清单</w:t>
      </w:r>
    </w:p>
    <w:p w14:paraId="0C31E7BA">
      <w:pPr>
        <w:pageBreakBefore w:val="0"/>
        <w:kinsoku/>
        <w:wordWrap/>
        <w:overflowPunct/>
        <w:topLinePunct w:val="0"/>
        <w:autoSpaceDE/>
        <w:autoSpaceDN/>
        <w:bidi w:val="0"/>
        <w:snapToGrid w:val="0"/>
        <w:outlineLvl w:val="9"/>
        <w:rPr>
          <w:rFonts w:hint="default" w:ascii="仿宋" w:hAnsi="仿宋" w:eastAsia="仿宋" w:cs="仿宋"/>
          <w:b/>
          <w:bCs/>
          <w:kern w:val="2"/>
          <w:sz w:val="28"/>
          <w:szCs w:val="28"/>
          <w:lang w:val="en-US" w:eastAsia="zh-CN" w:bidi="ar-SA"/>
        </w:rPr>
      </w:pPr>
    </w:p>
    <w:tbl>
      <w:tblPr>
        <w:tblStyle w:val="7"/>
        <w:tblW w:w="10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1247"/>
        <w:gridCol w:w="1357"/>
        <w:gridCol w:w="1056"/>
        <w:gridCol w:w="1323"/>
        <w:gridCol w:w="1376"/>
        <w:gridCol w:w="1536"/>
      </w:tblGrid>
      <w:tr w14:paraId="17E9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noWrap w:val="0"/>
            <w:vAlign w:val="center"/>
          </w:tcPr>
          <w:p w14:paraId="48724287">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位置</w:t>
            </w:r>
          </w:p>
        </w:tc>
        <w:tc>
          <w:tcPr>
            <w:tcW w:w="0" w:type="auto"/>
            <w:noWrap w:val="0"/>
            <w:vAlign w:val="center"/>
          </w:tcPr>
          <w:p w14:paraId="0951EB5C">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气瓶上次充装日期</w:t>
            </w:r>
          </w:p>
        </w:tc>
        <w:tc>
          <w:tcPr>
            <w:tcW w:w="0" w:type="auto"/>
            <w:noWrap w:val="0"/>
            <w:vAlign w:val="center"/>
          </w:tcPr>
          <w:p w14:paraId="5F8F54EC">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气瓶下次充装日期</w:t>
            </w:r>
          </w:p>
        </w:tc>
        <w:tc>
          <w:tcPr>
            <w:tcW w:w="0" w:type="auto"/>
            <w:noWrap w:val="0"/>
            <w:vAlign w:val="center"/>
          </w:tcPr>
          <w:p w14:paraId="530F1950">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气瓶灭火剂充装量</w:t>
            </w:r>
          </w:p>
        </w:tc>
        <w:tc>
          <w:tcPr>
            <w:tcW w:w="0" w:type="auto"/>
            <w:noWrap w:val="0"/>
            <w:vAlign w:val="center"/>
          </w:tcPr>
          <w:p w14:paraId="33945A67">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钢瓶出厂日期</w:t>
            </w:r>
          </w:p>
        </w:tc>
        <w:tc>
          <w:tcPr>
            <w:tcW w:w="0" w:type="auto"/>
            <w:noWrap w:val="0"/>
            <w:vAlign w:val="center"/>
          </w:tcPr>
          <w:p w14:paraId="52AE18F3">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驱动瓶下充装次日期</w:t>
            </w:r>
          </w:p>
        </w:tc>
        <w:tc>
          <w:tcPr>
            <w:tcW w:w="1536" w:type="dxa"/>
            <w:noWrap w:val="0"/>
            <w:vAlign w:val="center"/>
          </w:tcPr>
          <w:p w14:paraId="144FF11C">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驱动瓶容积</w:t>
            </w:r>
          </w:p>
        </w:tc>
      </w:tr>
      <w:tr w14:paraId="6CD1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0" w:type="auto"/>
            <w:noWrap w:val="0"/>
            <w:vAlign w:val="center"/>
          </w:tcPr>
          <w:p w14:paraId="181D107C">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新门诊</w:t>
            </w:r>
            <w:r>
              <w:rPr>
                <w:rFonts w:hint="eastAsia" w:ascii="仿宋" w:hAnsi="仿宋" w:eastAsia="仿宋" w:cs="仿宋"/>
                <w:sz w:val="24"/>
                <w:szCs w:val="24"/>
                <w:vertAlign w:val="baseline"/>
                <w:lang w:val="en-US" w:eastAsia="zh-CN"/>
              </w:rPr>
              <w:t>CT室（柜式1套）</w:t>
            </w:r>
          </w:p>
        </w:tc>
        <w:tc>
          <w:tcPr>
            <w:tcW w:w="0" w:type="auto"/>
            <w:noWrap w:val="0"/>
            <w:vAlign w:val="center"/>
          </w:tcPr>
          <w:p w14:paraId="34F1F933">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2023.8</w:t>
            </w:r>
          </w:p>
        </w:tc>
        <w:tc>
          <w:tcPr>
            <w:tcW w:w="0" w:type="auto"/>
            <w:noWrap w:val="0"/>
            <w:vAlign w:val="center"/>
          </w:tcPr>
          <w:p w14:paraId="4F579FA4">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2026.8</w:t>
            </w:r>
          </w:p>
        </w:tc>
        <w:tc>
          <w:tcPr>
            <w:tcW w:w="0" w:type="auto"/>
            <w:noWrap w:val="0"/>
            <w:vAlign w:val="center"/>
          </w:tcPr>
          <w:p w14:paraId="7972BDF9">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w:t>
            </w:r>
          </w:p>
        </w:tc>
        <w:tc>
          <w:tcPr>
            <w:tcW w:w="0" w:type="auto"/>
            <w:noWrap w:val="0"/>
            <w:vAlign w:val="center"/>
          </w:tcPr>
          <w:p w14:paraId="0B809008">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2023.8.18</w:t>
            </w:r>
          </w:p>
        </w:tc>
        <w:tc>
          <w:tcPr>
            <w:tcW w:w="0" w:type="auto"/>
            <w:noWrap w:val="0"/>
            <w:vAlign w:val="center"/>
          </w:tcPr>
          <w:p w14:paraId="547C8A77">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p>
        </w:tc>
        <w:tc>
          <w:tcPr>
            <w:tcW w:w="1536" w:type="dxa"/>
            <w:noWrap w:val="0"/>
            <w:vAlign w:val="center"/>
          </w:tcPr>
          <w:p w14:paraId="28E60F30">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p>
        </w:tc>
      </w:tr>
      <w:tr w14:paraId="2B47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noWrap w:val="0"/>
            <w:vAlign w:val="center"/>
          </w:tcPr>
          <w:p w14:paraId="07E40766">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2号楼柴油发电机房（柜式1套）</w:t>
            </w:r>
          </w:p>
        </w:tc>
        <w:tc>
          <w:tcPr>
            <w:tcW w:w="0" w:type="auto"/>
            <w:noWrap w:val="0"/>
            <w:vAlign w:val="center"/>
          </w:tcPr>
          <w:p w14:paraId="6900100F">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2023.8.2</w:t>
            </w:r>
          </w:p>
        </w:tc>
        <w:tc>
          <w:tcPr>
            <w:tcW w:w="0" w:type="auto"/>
            <w:noWrap w:val="0"/>
            <w:vAlign w:val="center"/>
          </w:tcPr>
          <w:p w14:paraId="7FAF217F">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2026.7.30</w:t>
            </w:r>
          </w:p>
        </w:tc>
        <w:tc>
          <w:tcPr>
            <w:tcW w:w="0" w:type="auto"/>
            <w:noWrap w:val="0"/>
            <w:vAlign w:val="center"/>
          </w:tcPr>
          <w:p w14:paraId="60B6DCBC">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62㎏</w:t>
            </w:r>
          </w:p>
        </w:tc>
        <w:tc>
          <w:tcPr>
            <w:tcW w:w="0" w:type="auto"/>
            <w:noWrap w:val="0"/>
            <w:vAlign w:val="center"/>
          </w:tcPr>
          <w:p w14:paraId="33C289E3">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2023.6.23</w:t>
            </w:r>
          </w:p>
        </w:tc>
        <w:tc>
          <w:tcPr>
            <w:tcW w:w="0" w:type="auto"/>
            <w:noWrap w:val="0"/>
            <w:vAlign w:val="center"/>
          </w:tcPr>
          <w:p w14:paraId="4C048055">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p>
        </w:tc>
        <w:tc>
          <w:tcPr>
            <w:tcW w:w="1536" w:type="dxa"/>
            <w:noWrap w:val="0"/>
            <w:vAlign w:val="center"/>
          </w:tcPr>
          <w:p w14:paraId="4CA973C4">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p>
        </w:tc>
      </w:tr>
      <w:tr w14:paraId="7B9A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0" w:type="auto"/>
            <w:vMerge w:val="restart"/>
            <w:noWrap w:val="0"/>
            <w:vAlign w:val="center"/>
          </w:tcPr>
          <w:p w14:paraId="3203395A">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计算机信息中心（柜式三套）</w:t>
            </w:r>
          </w:p>
        </w:tc>
        <w:tc>
          <w:tcPr>
            <w:tcW w:w="0" w:type="auto"/>
            <w:noWrap w:val="0"/>
            <w:vAlign w:val="center"/>
          </w:tcPr>
          <w:p w14:paraId="0E851AAD">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2023.8.2</w:t>
            </w:r>
          </w:p>
        </w:tc>
        <w:tc>
          <w:tcPr>
            <w:tcW w:w="0" w:type="auto"/>
            <w:noWrap w:val="0"/>
            <w:vAlign w:val="center"/>
          </w:tcPr>
          <w:p w14:paraId="4EFAF618">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2026.7.30</w:t>
            </w:r>
          </w:p>
        </w:tc>
        <w:tc>
          <w:tcPr>
            <w:tcW w:w="0" w:type="auto"/>
            <w:noWrap w:val="0"/>
            <w:vAlign w:val="center"/>
          </w:tcPr>
          <w:p w14:paraId="2B0F7019">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85㎏</w:t>
            </w:r>
          </w:p>
        </w:tc>
        <w:tc>
          <w:tcPr>
            <w:tcW w:w="0" w:type="auto"/>
            <w:noWrap w:val="0"/>
            <w:vAlign w:val="center"/>
          </w:tcPr>
          <w:p w14:paraId="1D1E9C1D">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2023.6.23</w:t>
            </w:r>
          </w:p>
        </w:tc>
        <w:tc>
          <w:tcPr>
            <w:tcW w:w="0" w:type="auto"/>
            <w:noWrap w:val="0"/>
            <w:vAlign w:val="center"/>
          </w:tcPr>
          <w:p w14:paraId="58724528">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p>
        </w:tc>
        <w:tc>
          <w:tcPr>
            <w:tcW w:w="1536" w:type="dxa"/>
            <w:noWrap w:val="0"/>
            <w:vAlign w:val="center"/>
          </w:tcPr>
          <w:p w14:paraId="1A0C8E67">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p>
        </w:tc>
      </w:tr>
      <w:tr w14:paraId="2795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0" w:type="auto"/>
            <w:vMerge w:val="continue"/>
            <w:noWrap w:val="0"/>
            <w:vAlign w:val="center"/>
          </w:tcPr>
          <w:p w14:paraId="0685F77E">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p>
        </w:tc>
        <w:tc>
          <w:tcPr>
            <w:tcW w:w="0" w:type="auto"/>
            <w:noWrap w:val="0"/>
            <w:vAlign w:val="center"/>
          </w:tcPr>
          <w:p w14:paraId="2EC82D20">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2023.8.2</w:t>
            </w:r>
          </w:p>
        </w:tc>
        <w:tc>
          <w:tcPr>
            <w:tcW w:w="0" w:type="auto"/>
            <w:noWrap w:val="0"/>
            <w:vAlign w:val="center"/>
          </w:tcPr>
          <w:p w14:paraId="7576F816">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2026.7.30</w:t>
            </w:r>
          </w:p>
        </w:tc>
        <w:tc>
          <w:tcPr>
            <w:tcW w:w="0" w:type="auto"/>
            <w:noWrap w:val="0"/>
            <w:vAlign w:val="center"/>
          </w:tcPr>
          <w:p w14:paraId="6B1E6378">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w:t>
            </w:r>
          </w:p>
        </w:tc>
        <w:tc>
          <w:tcPr>
            <w:tcW w:w="0" w:type="auto"/>
            <w:noWrap w:val="0"/>
            <w:vAlign w:val="center"/>
          </w:tcPr>
          <w:p w14:paraId="42C8DAD1">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2023.6.23</w:t>
            </w:r>
          </w:p>
        </w:tc>
        <w:tc>
          <w:tcPr>
            <w:tcW w:w="0" w:type="auto"/>
            <w:noWrap w:val="0"/>
            <w:vAlign w:val="center"/>
          </w:tcPr>
          <w:p w14:paraId="16D4BB8A">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p>
        </w:tc>
        <w:tc>
          <w:tcPr>
            <w:tcW w:w="1536" w:type="dxa"/>
            <w:noWrap w:val="0"/>
            <w:vAlign w:val="center"/>
          </w:tcPr>
          <w:p w14:paraId="36D4E34B">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p>
        </w:tc>
      </w:tr>
      <w:tr w14:paraId="5389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0" w:type="auto"/>
            <w:vMerge w:val="continue"/>
            <w:noWrap w:val="0"/>
            <w:vAlign w:val="center"/>
          </w:tcPr>
          <w:p w14:paraId="0E8183D2">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p>
        </w:tc>
        <w:tc>
          <w:tcPr>
            <w:tcW w:w="0" w:type="auto"/>
            <w:noWrap w:val="0"/>
            <w:vAlign w:val="center"/>
          </w:tcPr>
          <w:p w14:paraId="50B8FA19">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2023.8.2</w:t>
            </w:r>
          </w:p>
        </w:tc>
        <w:tc>
          <w:tcPr>
            <w:tcW w:w="0" w:type="auto"/>
            <w:noWrap w:val="0"/>
            <w:vAlign w:val="center"/>
          </w:tcPr>
          <w:p w14:paraId="3D12C361">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2026.7.30</w:t>
            </w:r>
          </w:p>
        </w:tc>
        <w:tc>
          <w:tcPr>
            <w:tcW w:w="0" w:type="auto"/>
            <w:noWrap w:val="0"/>
            <w:vAlign w:val="center"/>
          </w:tcPr>
          <w:p w14:paraId="7A11D752">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108㎏</w:t>
            </w:r>
          </w:p>
        </w:tc>
        <w:tc>
          <w:tcPr>
            <w:tcW w:w="0" w:type="auto"/>
            <w:noWrap w:val="0"/>
            <w:vAlign w:val="center"/>
          </w:tcPr>
          <w:p w14:paraId="2FBD50C0">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2023.6.23</w:t>
            </w:r>
          </w:p>
        </w:tc>
        <w:tc>
          <w:tcPr>
            <w:tcW w:w="0" w:type="auto"/>
            <w:noWrap w:val="0"/>
            <w:vAlign w:val="center"/>
          </w:tcPr>
          <w:p w14:paraId="4582BCF2">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p>
        </w:tc>
        <w:tc>
          <w:tcPr>
            <w:tcW w:w="1536" w:type="dxa"/>
            <w:noWrap w:val="0"/>
            <w:vAlign w:val="center"/>
          </w:tcPr>
          <w:p w14:paraId="619A0C72">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p>
        </w:tc>
      </w:tr>
      <w:tr w14:paraId="501F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noWrap w:val="0"/>
            <w:tcMar>
              <w:top w:w="0" w:type="dxa"/>
              <w:left w:w="108" w:type="dxa"/>
              <w:bottom w:w="0" w:type="dxa"/>
              <w:right w:w="108" w:type="dxa"/>
            </w:tcMar>
            <w:vAlign w:val="center"/>
          </w:tcPr>
          <w:p w14:paraId="54F8F80C">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pacing w:val="0"/>
                <w:w w:val="100"/>
                <w:sz w:val="24"/>
                <w:szCs w:val="24"/>
                <w:vertAlign w:val="baseline"/>
                <w:lang w:eastAsia="zh-CN"/>
              </w:rPr>
            </w:pPr>
            <w:r>
              <w:rPr>
                <w:rFonts w:hint="eastAsia" w:ascii="仿宋" w:hAnsi="仿宋" w:eastAsia="仿宋" w:cs="仿宋"/>
                <w:spacing w:val="0"/>
                <w:w w:val="100"/>
                <w:sz w:val="24"/>
                <w:szCs w:val="24"/>
                <w:vertAlign w:val="baseline"/>
                <w:lang w:eastAsia="zh-CN"/>
              </w:rPr>
              <w:t>医技楼肿瘤科直线加速器机房（</w:t>
            </w:r>
            <w:r>
              <w:rPr>
                <w:rFonts w:hint="eastAsia" w:ascii="仿宋" w:hAnsi="仿宋" w:eastAsia="仿宋" w:cs="仿宋"/>
                <w:spacing w:val="0"/>
                <w:w w:val="100"/>
                <w:sz w:val="24"/>
                <w:szCs w:val="24"/>
                <w:vertAlign w:val="baseline"/>
                <w:lang w:val="en-US" w:eastAsia="zh-CN"/>
              </w:rPr>
              <w:t>X线模拟定位室</w:t>
            </w:r>
            <w:r>
              <w:rPr>
                <w:rFonts w:hint="eastAsia" w:ascii="仿宋" w:hAnsi="仿宋" w:eastAsia="仿宋" w:cs="仿宋"/>
                <w:spacing w:val="0"/>
                <w:w w:val="100"/>
                <w:sz w:val="24"/>
                <w:szCs w:val="24"/>
                <w:vertAlign w:val="baseline"/>
                <w:lang w:eastAsia="zh-CN"/>
              </w:rPr>
              <w:t>）（柜式</w:t>
            </w:r>
            <w:r>
              <w:rPr>
                <w:rFonts w:hint="eastAsia" w:ascii="仿宋" w:hAnsi="仿宋" w:eastAsia="仿宋" w:cs="仿宋"/>
                <w:spacing w:val="0"/>
                <w:w w:val="100"/>
                <w:sz w:val="24"/>
                <w:szCs w:val="24"/>
                <w:vertAlign w:val="baseline"/>
                <w:lang w:val="en-US" w:eastAsia="zh-CN"/>
              </w:rPr>
              <w:t>1套</w:t>
            </w:r>
            <w:r>
              <w:rPr>
                <w:rFonts w:hint="eastAsia" w:ascii="仿宋" w:hAnsi="仿宋" w:eastAsia="仿宋" w:cs="仿宋"/>
                <w:spacing w:val="0"/>
                <w:w w:val="100"/>
                <w:sz w:val="24"/>
                <w:szCs w:val="24"/>
                <w:vertAlign w:val="baseline"/>
                <w:lang w:eastAsia="zh-CN"/>
              </w:rPr>
              <w:t>）</w:t>
            </w:r>
          </w:p>
        </w:tc>
        <w:tc>
          <w:tcPr>
            <w:tcW w:w="0" w:type="auto"/>
            <w:noWrap w:val="0"/>
            <w:tcMar>
              <w:top w:w="0" w:type="dxa"/>
              <w:left w:w="108" w:type="dxa"/>
              <w:bottom w:w="0" w:type="dxa"/>
              <w:right w:w="108" w:type="dxa"/>
            </w:tcMar>
            <w:vAlign w:val="center"/>
          </w:tcPr>
          <w:p w14:paraId="16D95D1E">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pacing w:val="0"/>
                <w:w w:val="100"/>
                <w:sz w:val="24"/>
                <w:szCs w:val="24"/>
                <w:vertAlign w:val="baseline"/>
                <w:lang w:eastAsia="zh-CN"/>
              </w:rPr>
            </w:pPr>
            <w:r>
              <w:rPr>
                <w:rFonts w:hint="eastAsia" w:ascii="仿宋" w:hAnsi="仿宋" w:eastAsia="仿宋" w:cs="仿宋"/>
                <w:spacing w:val="0"/>
                <w:w w:val="100"/>
                <w:sz w:val="24"/>
                <w:szCs w:val="24"/>
                <w:vertAlign w:val="baseline"/>
                <w:lang w:val="en-US" w:eastAsia="zh-CN"/>
              </w:rPr>
              <w:t>2023.8</w:t>
            </w:r>
          </w:p>
        </w:tc>
        <w:tc>
          <w:tcPr>
            <w:tcW w:w="0" w:type="auto"/>
            <w:noWrap w:val="0"/>
            <w:tcMar>
              <w:top w:w="0" w:type="dxa"/>
              <w:left w:w="108" w:type="dxa"/>
              <w:bottom w:w="0" w:type="dxa"/>
              <w:right w:w="108" w:type="dxa"/>
            </w:tcMar>
            <w:vAlign w:val="center"/>
          </w:tcPr>
          <w:p w14:paraId="5441A79D">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pacing w:val="0"/>
                <w:w w:val="100"/>
                <w:sz w:val="24"/>
                <w:szCs w:val="24"/>
                <w:vertAlign w:val="baseline"/>
                <w:lang w:eastAsia="zh-CN"/>
              </w:rPr>
            </w:pPr>
            <w:r>
              <w:rPr>
                <w:rFonts w:hint="eastAsia" w:ascii="仿宋" w:hAnsi="仿宋" w:eastAsia="仿宋" w:cs="仿宋"/>
                <w:spacing w:val="0"/>
                <w:w w:val="100"/>
                <w:sz w:val="24"/>
                <w:szCs w:val="24"/>
                <w:vertAlign w:val="baseline"/>
                <w:lang w:val="en-US" w:eastAsia="zh-CN"/>
              </w:rPr>
              <w:t>2026.8</w:t>
            </w:r>
          </w:p>
        </w:tc>
        <w:tc>
          <w:tcPr>
            <w:tcW w:w="0" w:type="auto"/>
            <w:noWrap w:val="0"/>
            <w:tcMar>
              <w:top w:w="0" w:type="dxa"/>
              <w:left w:w="108" w:type="dxa"/>
              <w:bottom w:w="0" w:type="dxa"/>
              <w:right w:w="108" w:type="dxa"/>
            </w:tcMar>
            <w:vAlign w:val="center"/>
          </w:tcPr>
          <w:p w14:paraId="5E3B5EBA">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pacing w:val="0"/>
                <w:w w:val="100"/>
                <w:sz w:val="24"/>
                <w:szCs w:val="24"/>
                <w:vertAlign w:val="baseline"/>
                <w:lang w:val="en-US" w:eastAsia="zh-CN"/>
              </w:rPr>
            </w:pPr>
            <w:r>
              <w:rPr>
                <w:rFonts w:hint="eastAsia" w:ascii="仿宋" w:hAnsi="仿宋" w:eastAsia="仿宋" w:cs="仿宋"/>
                <w:spacing w:val="0"/>
                <w:w w:val="100"/>
                <w:sz w:val="24"/>
                <w:szCs w:val="24"/>
                <w:vertAlign w:val="baseline"/>
                <w:lang w:val="en-US" w:eastAsia="zh-CN"/>
              </w:rPr>
              <w:t>150㎏</w:t>
            </w:r>
          </w:p>
        </w:tc>
        <w:tc>
          <w:tcPr>
            <w:tcW w:w="0" w:type="auto"/>
            <w:noWrap w:val="0"/>
            <w:tcMar>
              <w:top w:w="0" w:type="dxa"/>
              <w:left w:w="108" w:type="dxa"/>
              <w:bottom w:w="0" w:type="dxa"/>
              <w:right w:w="108" w:type="dxa"/>
            </w:tcMar>
            <w:vAlign w:val="center"/>
          </w:tcPr>
          <w:p w14:paraId="4792809A">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pacing w:val="0"/>
                <w:w w:val="100"/>
                <w:sz w:val="24"/>
                <w:szCs w:val="24"/>
                <w:vertAlign w:val="baseline"/>
                <w:lang w:eastAsia="zh-CN"/>
              </w:rPr>
            </w:pPr>
            <w:r>
              <w:rPr>
                <w:rFonts w:hint="eastAsia" w:ascii="仿宋" w:hAnsi="仿宋" w:eastAsia="仿宋" w:cs="仿宋"/>
                <w:sz w:val="24"/>
                <w:szCs w:val="24"/>
                <w:vertAlign w:val="baseline"/>
                <w:lang w:val="en-US" w:eastAsia="zh-CN"/>
              </w:rPr>
              <w:t>2023.8.18</w:t>
            </w:r>
          </w:p>
        </w:tc>
        <w:tc>
          <w:tcPr>
            <w:tcW w:w="0" w:type="auto"/>
            <w:noWrap w:val="0"/>
            <w:tcMar>
              <w:top w:w="0" w:type="dxa"/>
              <w:left w:w="108" w:type="dxa"/>
              <w:bottom w:w="0" w:type="dxa"/>
              <w:right w:w="108" w:type="dxa"/>
            </w:tcMar>
            <w:vAlign w:val="center"/>
          </w:tcPr>
          <w:p w14:paraId="1C96A362">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pacing w:val="0"/>
                <w:w w:val="100"/>
                <w:sz w:val="24"/>
                <w:szCs w:val="24"/>
                <w:vertAlign w:val="baseline"/>
                <w:lang w:eastAsia="zh-CN"/>
              </w:rPr>
            </w:pPr>
          </w:p>
        </w:tc>
        <w:tc>
          <w:tcPr>
            <w:tcW w:w="1536" w:type="dxa"/>
            <w:noWrap w:val="0"/>
            <w:tcMar>
              <w:top w:w="0" w:type="dxa"/>
              <w:left w:w="108" w:type="dxa"/>
              <w:bottom w:w="0" w:type="dxa"/>
              <w:right w:w="108" w:type="dxa"/>
            </w:tcMar>
            <w:vAlign w:val="center"/>
          </w:tcPr>
          <w:p w14:paraId="706CDD5D">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pacing w:val="0"/>
                <w:w w:val="100"/>
                <w:sz w:val="24"/>
                <w:szCs w:val="24"/>
                <w:vertAlign w:val="baseline"/>
                <w:lang w:eastAsia="zh-CN"/>
              </w:rPr>
            </w:pPr>
          </w:p>
        </w:tc>
      </w:tr>
      <w:tr w14:paraId="063C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noWrap w:val="0"/>
            <w:vAlign w:val="center"/>
          </w:tcPr>
          <w:p w14:paraId="2F428EC6">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医技楼加速器二室</w:t>
            </w:r>
            <w:r>
              <w:rPr>
                <w:rFonts w:hint="eastAsia" w:ascii="仿宋" w:hAnsi="仿宋" w:eastAsia="仿宋" w:cs="仿宋"/>
                <w:spacing w:val="0"/>
                <w:w w:val="100"/>
                <w:sz w:val="24"/>
                <w:szCs w:val="24"/>
                <w:vertAlign w:val="baseline"/>
                <w:lang w:eastAsia="zh-CN"/>
              </w:rPr>
              <w:t>（柜式</w:t>
            </w:r>
            <w:r>
              <w:rPr>
                <w:rFonts w:hint="eastAsia" w:ascii="仿宋" w:hAnsi="仿宋" w:eastAsia="仿宋" w:cs="仿宋"/>
                <w:spacing w:val="0"/>
                <w:w w:val="100"/>
                <w:sz w:val="24"/>
                <w:szCs w:val="24"/>
                <w:vertAlign w:val="baseline"/>
                <w:lang w:val="en-US" w:eastAsia="zh-CN"/>
              </w:rPr>
              <w:t>1套</w:t>
            </w:r>
            <w:r>
              <w:rPr>
                <w:rFonts w:hint="eastAsia" w:ascii="仿宋" w:hAnsi="仿宋" w:eastAsia="仿宋" w:cs="仿宋"/>
                <w:spacing w:val="0"/>
                <w:w w:val="100"/>
                <w:sz w:val="24"/>
                <w:szCs w:val="24"/>
                <w:vertAlign w:val="baseline"/>
                <w:lang w:eastAsia="zh-CN"/>
              </w:rPr>
              <w:t>）</w:t>
            </w:r>
          </w:p>
        </w:tc>
        <w:tc>
          <w:tcPr>
            <w:tcW w:w="0" w:type="auto"/>
            <w:noWrap w:val="0"/>
            <w:vAlign w:val="center"/>
          </w:tcPr>
          <w:p w14:paraId="7A5CD35F">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2023.8</w:t>
            </w:r>
          </w:p>
        </w:tc>
        <w:tc>
          <w:tcPr>
            <w:tcW w:w="0" w:type="auto"/>
            <w:noWrap w:val="0"/>
            <w:vAlign w:val="center"/>
          </w:tcPr>
          <w:p w14:paraId="59E88D19">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2026.8</w:t>
            </w:r>
          </w:p>
        </w:tc>
        <w:tc>
          <w:tcPr>
            <w:tcW w:w="0" w:type="auto"/>
            <w:noWrap w:val="0"/>
            <w:vAlign w:val="center"/>
          </w:tcPr>
          <w:p w14:paraId="14075CF5">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w:t>
            </w:r>
          </w:p>
        </w:tc>
        <w:tc>
          <w:tcPr>
            <w:tcW w:w="0" w:type="auto"/>
            <w:noWrap w:val="0"/>
            <w:vAlign w:val="center"/>
          </w:tcPr>
          <w:p w14:paraId="132FD1AD">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2023.8.18</w:t>
            </w:r>
          </w:p>
        </w:tc>
        <w:tc>
          <w:tcPr>
            <w:tcW w:w="0" w:type="auto"/>
            <w:noWrap w:val="0"/>
            <w:vAlign w:val="center"/>
          </w:tcPr>
          <w:p w14:paraId="2D91C73E">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p>
        </w:tc>
        <w:tc>
          <w:tcPr>
            <w:tcW w:w="1536" w:type="dxa"/>
            <w:noWrap w:val="0"/>
            <w:vAlign w:val="center"/>
          </w:tcPr>
          <w:p w14:paraId="7CFADC74">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eastAsia="zh-CN"/>
              </w:rPr>
            </w:pPr>
          </w:p>
        </w:tc>
      </w:tr>
      <w:tr w14:paraId="6977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0" w:type="auto"/>
            <w:shd w:val="clear" w:color="auto" w:fill="auto"/>
            <w:noWrap w:val="0"/>
            <w:vAlign w:val="center"/>
          </w:tcPr>
          <w:p w14:paraId="3A045CDB">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eastAsia="zh-CN"/>
              </w:rPr>
              <w:t>新门诊楼气体室（组合管网式</w:t>
            </w:r>
            <w:r>
              <w:rPr>
                <w:rFonts w:hint="eastAsia" w:ascii="仿宋" w:hAnsi="仿宋" w:eastAsia="仿宋" w:cs="仿宋"/>
                <w:sz w:val="24"/>
                <w:szCs w:val="24"/>
                <w:vertAlign w:val="baseline"/>
                <w:lang w:val="en-US" w:eastAsia="zh-CN"/>
              </w:rPr>
              <w:t>1套3个区</w:t>
            </w:r>
            <w:r>
              <w:rPr>
                <w:rFonts w:hint="eastAsia" w:ascii="仿宋" w:hAnsi="仿宋" w:eastAsia="仿宋" w:cs="仿宋"/>
                <w:sz w:val="24"/>
                <w:szCs w:val="24"/>
                <w:vertAlign w:val="baseline"/>
                <w:lang w:eastAsia="zh-CN"/>
              </w:rPr>
              <w:t>）</w:t>
            </w:r>
          </w:p>
        </w:tc>
        <w:tc>
          <w:tcPr>
            <w:tcW w:w="0" w:type="auto"/>
            <w:shd w:val="clear" w:color="auto" w:fill="auto"/>
            <w:noWrap w:val="0"/>
            <w:vAlign w:val="center"/>
          </w:tcPr>
          <w:p w14:paraId="187CD92C">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2024.7.1</w:t>
            </w:r>
          </w:p>
        </w:tc>
        <w:tc>
          <w:tcPr>
            <w:tcW w:w="0" w:type="auto"/>
            <w:shd w:val="clear" w:color="auto" w:fill="auto"/>
            <w:noWrap w:val="0"/>
            <w:vAlign w:val="center"/>
          </w:tcPr>
          <w:p w14:paraId="1D23AD8D">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2027.6.30</w:t>
            </w:r>
          </w:p>
        </w:tc>
        <w:tc>
          <w:tcPr>
            <w:tcW w:w="0" w:type="auto"/>
            <w:shd w:val="clear" w:color="auto" w:fill="auto"/>
            <w:noWrap w:val="0"/>
            <w:vAlign w:val="center"/>
          </w:tcPr>
          <w:p w14:paraId="190C9D04">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65㎏、70㎏</w:t>
            </w:r>
          </w:p>
        </w:tc>
        <w:tc>
          <w:tcPr>
            <w:tcW w:w="0" w:type="auto"/>
            <w:shd w:val="clear" w:color="auto" w:fill="auto"/>
            <w:noWrap w:val="0"/>
            <w:vAlign w:val="center"/>
          </w:tcPr>
          <w:p w14:paraId="7565FE1A">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2020.05</w:t>
            </w:r>
          </w:p>
        </w:tc>
        <w:tc>
          <w:tcPr>
            <w:tcW w:w="0" w:type="auto"/>
            <w:shd w:val="clear" w:color="auto" w:fill="auto"/>
            <w:noWrap w:val="0"/>
            <w:vAlign w:val="center"/>
          </w:tcPr>
          <w:p w14:paraId="16396008">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2027.6.30</w:t>
            </w:r>
          </w:p>
        </w:tc>
        <w:tc>
          <w:tcPr>
            <w:tcW w:w="1536" w:type="dxa"/>
            <w:shd w:val="clear" w:color="auto" w:fill="auto"/>
            <w:noWrap w:val="0"/>
            <w:vAlign w:val="center"/>
          </w:tcPr>
          <w:p w14:paraId="31AD6075">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40L（4*10）2011.08</w:t>
            </w:r>
          </w:p>
        </w:tc>
      </w:tr>
      <w:tr w14:paraId="360E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0" w:type="auto"/>
            <w:shd w:val="clear" w:color="auto" w:fill="auto"/>
            <w:noWrap w:val="0"/>
            <w:vAlign w:val="center"/>
          </w:tcPr>
          <w:p w14:paraId="2EAF6AB8">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多功能综合楼五楼UPS间(悬挂式1套）</w:t>
            </w:r>
          </w:p>
        </w:tc>
        <w:tc>
          <w:tcPr>
            <w:tcW w:w="0" w:type="auto"/>
            <w:shd w:val="clear" w:color="auto" w:fill="auto"/>
            <w:noWrap w:val="0"/>
            <w:vAlign w:val="center"/>
          </w:tcPr>
          <w:p w14:paraId="03535EEA">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2025.11</w:t>
            </w:r>
          </w:p>
        </w:tc>
        <w:tc>
          <w:tcPr>
            <w:tcW w:w="0" w:type="auto"/>
            <w:shd w:val="clear" w:color="auto" w:fill="auto"/>
            <w:noWrap w:val="0"/>
            <w:vAlign w:val="center"/>
          </w:tcPr>
          <w:p w14:paraId="4C06C12C">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2028.11</w:t>
            </w:r>
          </w:p>
        </w:tc>
        <w:tc>
          <w:tcPr>
            <w:tcW w:w="0" w:type="auto"/>
            <w:shd w:val="clear" w:color="auto" w:fill="auto"/>
            <w:noWrap w:val="0"/>
            <w:vAlign w:val="center"/>
          </w:tcPr>
          <w:p w14:paraId="79E670F2">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30Kg</w:t>
            </w:r>
          </w:p>
        </w:tc>
        <w:tc>
          <w:tcPr>
            <w:tcW w:w="0" w:type="auto"/>
            <w:shd w:val="clear" w:color="auto" w:fill="auto"/>
            <w:noWrap w:val="0"/>
            <w:vAlign w:val="center"/>
          </w:tcPr>
          <w:p w14:paraId="33C18D73">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2025.11</w:t>
            </w:r>
          </w:p>
        </w:tc>
        <w:tc>
          <w:tcPr>
            <w:tcW w:w="0" w:type="auto"/>
            <w:shd w:val="clear" w:color="auto" w:fill="auto"/>
            <w:noWrap w:val="0"/>
            <w:vAlign w:val="center"/>
          </w:tcPr>
          <w:p w14:paraId="0BD057B4">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p>
        </w:tc>
        <w:tc>
          <w:tcPr>
            <w:tcW w:w="1536" w:type="dxa"/>
            <w:shd w:val="clear" w:color="auto" w:fill="auto"/>
            <w:noWrap w:val="0"/>
            <w:vAlign w:val="center"/>
          </w:tcPr>
          <w:p w14:paraId="7E08F742">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p>
        </w:tc>
      </w:tr>
      <w:tr w14:paraId="4114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0" w:type="auto"/>
            <w:shd w:val="clear" w:color="auto" w:fill="auto"/>
            <w:noWrap w:val="0"/>
            <w:vAlign w:val="center"/>
          </w:tcPr>
          <w:p w14:paraId="3109AFE1">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多功能综合楼四楼UPS间悬挂式(2套）</w:t>
            </w:r>
          </w:p>
        </w:tc>
        <w:tc>
          <w:tcPr>
            <w:tcW w:w="0" w:type="auto"/>
            <w:shd w:val="clear" w:color="auto" w:fill="auto"/>
            <w:noWrap w:val="0"/>
            <w:vAlign w:val="center"/>
          </w:tcPr>
          <w:p w14:paraId="2B3CF488">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2025.11</w:t>
            </w:r>
          </w:p>
        </w:tc>
        <w:tc>
          <w:tcPr>
            <w:tcW w:w="0" w:type="auto"/>
            <w:shd w:val="clear" w:color="auto" w:fill="auto"/>
            <w:noWrap w:val="0"/>
            <w:vAlign w:val="center"/>
          </w:tcPr>
          <w:p w14:paraId="04E23D37">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2028.11</w:t>
            </w:r>
          </w:p>
        </w:tc>
        <w:tc>
          <w:tcPr>
            <w:tcW w:w="0" w:type="auto"/>
            <w:shd w:val="clear" w:color="auto" w:fill="auto"/>
            <w:noWrap w:val="0"/>
            <w:vAlign w:val="center"/>
          </w:tcPr>
          <w:p w14:paraId="4AD5D036">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30Kg</w:t>
            </w:r>
          </w:p>
        </w:tc>
        <w:tc>
          <w:tcPr>
            <w:tcW w:w="0" w:type="auto"/>
            <w:shd w:val="clear" w:color="auto" w:fill="auto"/>
            <w:noWrap w:val="0"/>
            <w:vAlign w:val="center"/>
          </w:tcPr>
          <w:p w14:paraId="51C84084">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2025.11</w:t>
            </w:r>
          </w:p>
        </w:tc>
        <w:tc>
          <w:tcPr>
            <w:tcW w:w="0" w:type="auto"/>
            <w:shd w:val="clear" w:color="auto" w:fill="auto"/>
            <w:noWrap w:val="0"/>
            <w:vAlign w:val="center"/>
          </w:tcPr>
          <w:p w14:paraId="08C1DDC8">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p>
        </w:tc>
        <w:tc>
          <w:tcPr>
            <w:tcW w:w="1536" w:type="dxa"/>
            <w:shd w:val="clear" w:color="auto" w:fill="auto"/>
            <w:noWrap w:val="0"/>
            <w:vAlign w:val="center"/>
          </w:tcPr>
          <w:p w14:paraId="068E9B8B">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p>
        </w:tc>
      </w:tr>
      <w:tr w14:paraId="174B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0" w:type="auto"/>
            <w:shd w:val="clear" w:color="auto" w:fill="auto"/>
            <w:noWrap w:val="0"/>
            <w:vAlign w:val="center"/>
          </w:tcPr>
          <w:p w14:paraId="7FC298D3">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多功能综合楼三楼UPS间(悬挂式1套）</w:t>
            </w:r>
          </w:p>
        </w:tc>
        <w:tc>
          <w:tcPr>
            <w:tcW w:w="0" w:type="auto"/>
            <w:shd w:val="clear" w:color="auto" w:fill="auto"/>
            <w:noWrap w:val="0"/>
            <w:vAlign w:val="center"/>
          </w:tcPr>
          <w:p w14:paraId="4B7879E3">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2025.11</w:t>
            </w:r>
          </w:p>
        </w:tc>
        <w:tc>
          <w:tcPr>
            <w:tcW w:w="0" w:type="auto"/>
            <w:shd w:val="clear" w:color="auto" w:fill="auto"/>
            <w:noWrap w:val="0"/>
            <w:vAlign w:val="center"/>
          </w:tcPr>
          <w:p w14:paraId="26A807AC">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2028.11</w:t>
            </w:r>
          </w:p>
        </w:tc>
        <w:tc>
          <w:tcPr>
            <w:tcW w:w="0" w:type="auto"/>
            <w:shd w:val="clear" w:color="auto" w:fill="auto"/>
            <w:noWrap w:val="0"/>
            <w:vAlign w:val="center"/>
          </w:tcPr>
          <w:p w14:paraId="3ECAE57D">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30Kg</w:t>
            </w:r>
          </w:p>
        </w:tc>
        <w:tc>
          <w:tcPr>
            <w:tcW w:w="0" w:type="auto"/>
            <w:shd w:val="clear" w:color="auto" w:fill="auto"/>
            <w:noWrap w:val="0"/>
            <w:vAlign w:val="center"/>
          </w:tcPr>
          <w:p w14:paraId="3D8B2490">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2025.11</w:t>
            </w:r>
          </w:p>
        </w:tc>
        <w:tc>
          <w:tcPr>
            <w:tcW w:w="0" w:type="auto"/>
            <w:shd w:val="clear" w:color="auto" w:fill="auto"/>
            <w:noWrap w:val="0"/>
            <w:vAlign w:val="center"/>
          </w:tcPr>
          <w:p w14:paraId="07F17E07">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p>
        </w:tc>
        <w:tc>
          <w:tcPr>
            <w:tcW w:w="1536" w:type="dxa"/>
            <w:shd w:val="clear" w:color="auto" w:fill="auto"/>
            <w:noWrap w:val="0"/>
            <w:vAlign w:val="center"/>
          </w:tcPr>
          <w:p w14:paraId="6B327C63">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p>
        </w:tc>
      </w:tr>
      <w:tr w14:paraId="7DA3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0" w:type="auto"/>
            <w:shd w:val="clear" w:color="auto" w:fill="auto"/>
            <w:noWrap w:val="0"/>
            <w:vAlign w:val="center"/>
          </w:tcPr>
          <w:p w14:paraId="59E55EA3">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多功能综合楼二楼信息化机房(悬挂式1套）</w:t>
            </w:r>
          </w:p>
        </w:tc>
        <w:tc>
          <w:tcPr>
            <w:tcW w:w="0" w:type="auto"/>
            <w:shd w:val="clear" w:color="auto" w:fill="auto"/>
            <w:noWrap w:val="0"/>
            <w:vAlign w:val="center"/>
          </w:tcPr>
          <w:p w14:paraId="47BE9C53">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2025.11</w:t>
            </w:r>
          </w:p>
        </w:tc>
        <w:tc>
          <w:tcPr>
            <w:tcW w:w="0" w:type="auto"/>
            <w:shd w:val="clear" w:color="auto" w:fill="auto"/>
            <w:noWrap w:val="0"/>
            <w:vAlign w:val="center"/>
          </w:tcPr>
          <w:p w14:paraId="4407E02B">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2028.11</w:t>
            </w:r>
          </w:p>
        </w:tc>
        <w:tc>
          <w:tcPr>
            <w:tcW w:w="0" w:type="auto"/>
            <w:shd w:val="clear" w:color="auto" w:fill="auto"/>
            <w:noWrap w:val="0"/>
            <w:vAlign w:val="center"/>
          </w:tcPr>
          <w:p w14:paraId="71C4CD5C">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30Kg</w:t>
            </w:r>
          </w:p>
        </w:tc>
        <w:tc>
          <w:tcPr>
            <w:tcW w:w="0" w:type="auto"/>
            <w:shd w:val="clear" w:color="auto" w:fill="auto"/>
            <w:noWrap w:val="0"/>
            <w:vAlign w:val="center"/>
          </w:tcPr>
          <w:p w14:paraId="2D5C9732">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2025.11</w:t>
            </w:r>
          </w:p>
        </w:tc>
        <w:tc>
          <w:tcPr>
            <w:tcW w:w="0" w:type="auto"/>
            <w:shd w:val="clear" w:color="auto" w:fill="auto"/>
            <w:noWrap w:val="0"/>
            <w:vAlign w:val="center"/>
          </w:tcPr>
          <w:p w14:paraId="3F0F58F3">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p>
        </w:tc>
        <w:tc>
          <w:tcPr>
            <w:tcW w:w="1536" w:type="dxa"/>
            <w:shd w:val="clear" w:color="auto" w:fill="auto"/>
            <w:noWrap w:val="0"/>
            <w:vAlign w:val="center"/>
          </w:tcPr>
          <w:p w14:paraId="1B95EC89">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p>
        </w:tc>
      </w:tr>
      <w:tr w14:paraId="4FFD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0" w:type="auto"/>
            <w:shd w:val="clear" w:color="auto" w:fill="auto"/>
            <w:noWrap w:val="0"/>
            <w:vAlign w:val="center"/>
          </w:tcPr>
          <w:p w14:paraId="12A8A845">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多功能综合楼一楼信息化机房(悬挂式1套）</w:t>
            </w:r>
          </w:p>
        </w:tc>
        <w:tc>
          <w:tcPr>
            <w:tcW w:w="0" w:type="auto"/>
            <w:shd w:val="clear" w:color="auto" w:fill="auto"/>
            <w:noWrap w:val="0"/>
            <w:vAlign w:val="center"/>
          </w:tcPr>
          <w:p w14:paraId="44C5564E">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2025.11</w:t>
            </w:r>
          </w:p>
        </w:tc>
        <w:tc>
          <w:tcPr>
            <w:tcW w:w="0" w:type="auto"/>
            <w:shd w:val="clear" w:color="auto" w:fill="auto"/>
            <w:noWrap w:val="0"/>
            <w:vAlign w:val="center"/>
          </w:tcPr>
          <w:p w14:paraId="16E5F035">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2028.11</w:t>
            </w:r>
          </w:p>
        </w:tc>
        <w:tc>
          <w:tcPr>
            <w:tcW w:w="0" w:type="auto"/>
            <w:shd w:val="clear" w:color="auto" w:fill="auto"/>
            <w:noWrap w:val="0"/>
            <w:vAlign w:val="center"/>
          </w:tcPr>
          <w:p w14:paraId="7BBD92A1">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30Kg</w:t>
            </w:r>
          </w:p>
        </w:tc>
        <w:tc>
          <w:tcPr>
            <w:tcW w:w="0" w:type="auto"/>
            <w:shd w:val="clear" w:color="auto" w:fill="auto"/>
            <w:noWrap w:val="0"/>
            <w:vAlign w:val="center"/>
          </w:tcPr>
          <w:p w14:paraId="51BC762A">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2025.11</w:t>
            </w:r>
          </w:p>
        </w:tc>
        <w:tc>
          <w:tcPr>
            <w:tcW w:w="0" w:type="auto"/>
            <w:shd w:val="clear" w:color="auto" w:fill="auto"/>
            <w:noWrap w:val="0"/>
            <w:vAlign w:val="center"/>
          </w:tcPr>
          <w:p w14:paraId="7ADD1933">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p>
        </w:tc>
        <w:tc>
          <w:tcPr>
            <w:tcW w:w="1536" w:type="dxa"/>
            <w:shd w:val="clear" w:color="auto" w:fill="auto"/>
            <w:noWrap w:val="0"/>
            <w:vAlign w:val="center"/>
          </w:tcPr>
          <w:p w14:paraId="24BA8199">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p>
        </w:tc>
      </w:tr>
      <w:tr w14:paraId="20D1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0" w:type="auto"/>
            <w:shd w:val="clear" w:color="auto" w:fill="auto"/>
            <w:noWrap w:val="0"/>
            <w:vAlign w:val="center"/>
          </w:tcPr>
          <w:p w14:paraId="32A3D7C8">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多功能综合楼夹层弱电机房(悬挂式2套）</w:t>
            </w:r>
          </w:p>
        </w:tc>
        <w:tc>
          <w:tcPr>
            <w:tcW w:w="0" w:type="auto"/>
            <w:shd w:val="clear" w:color="auto" w:fill="auto"/>
            <w:noWrap w:val="0"/>
            <w:vAlign w:val="center"/>
          </w:tcPr>
          <w:p w14:paraId="74345040">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2025.11</w:t>
            </w:r>
          </w:p>
        </w:tc>
        <w:tc>
          <w:tcPr>
            <w:tcW w:w="0" w:type="auto"/>
            <w:shd w:val="clear" w:color="auto" w:fill="auto"/>
            <w:noWrap w:val="0"/>
            <w:vAlign w:val="center"/>
          </w:tcPr>
          <w:p w14:paraId="1F8111C6">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2028.11</w:t>
            </w:r>
          </w:p>
        </w:tc>
        <w:tc>
          <w:tcPr>
            <w:tcW w:w="0" w:type="auto"/>
            <w:shd w:val="clear" w:color="auto" w:fill="auto"/>
            <w:noWrap w:val="0"/>
            <w:vAlign w:val="center"/>
          </w:tcPr>
          <w:p w14:paraId="120B122B">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30Kg</w:t>
            </w:r>
          </w:p>
        </w:tc>
        <w:tc>
          <w:tcPr>
            <w:tcW w:w="0" w:type="auto"/>
            <w:shd w:val="clear" w:color="auto" w:fill="auto"/>
            <w:noWrap w:val="0"/>
            <w:vAlign w:val="center"/>
          </w:tcPr>
          <w:p w14:paraId="1E86309B">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2025.11</w:t>
            </w:r>
          </w:p>
        </w:tc>
        <w:tc>
          <w:tcPr>
            <w:tcW w:w="0" w:type="auto"/>
            <w:shd w:val="clear" w:color="auto" w:fill="auto"/>
            <w:noWrap w:val="0"/>
            <w:vAlign w:val="center"/>
          </w:tcPr>
          <w:p w14:paraId="402C1D7A">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p>
        </w:tc>
        <w:tc>
          <w:tcPr>
            <w:tcW w:w="1536" w:type="dxa"/>
            <w:shd w:val="clear" w:color="auto" w:fill="auto"/>
            <w:noWrap w:val="0"/>
            <w:vAlign w:val="center"/>
          </w:tcPr>
          <w:p w14:paraId="13A3DF38">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p>
        </w:tc>
      </w:tr>
      <w:tr w14:paraId="72AE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762" w:type="dxa"/>
            <w:shd w:val="clear" w:color="auto" w:fill="auto"/>
            <w:vAlign w:val="center"/>
          </w:tcPr>
          <w:p w14:paraId="59DDE5CF">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多功能综合楼夹层弱电机房(柜式5套）</w:t>
            </w:r>
          </w:p>
        </w:tc>
        <w:tc>
          <w:tcPr>
            <w:tcW w:w="1247" w:type="dxa"/>
            <w:shd w:val="clear" w:color="auto" w:fill="auto"/>
            <w:vAlign w:val="center"/>
          </w:tcPr>
          <w:p w14:paraId="743D2E52">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2025.11</w:t>
            </w:r>
          </w:p>
        </w:tc>
        <w:tc>
          <w:tcPr>
            <w:tcW w:w="1357" w:type="dxa"/>
            <w:shd w:val="clear" w:color="auto" w:fill="auto"/>
            <w:vAlign w:val="center"/>
          </w:tcPr>
          <w:p w14:paraId="3CF9A493">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2028.11</w:t>
            </w:r>
          </w:p>
        </w:tc>
        <w:tc>
          <w:tcPr>
            <w:tcW w:w="1056" w:type="dxa"/>
            <w:shd w:val="clear" w:color="auto" w:fill="auto"/>
            <w:vAlign w:val="center"/>
          </w:tcPr>
          <w:p w14:paraId="0D547739">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90Kg</w:t>
            </w:r>
          </w:p>
        </w:tc>
        <w:tc>
          <w:tcPr>
            <w:tcW w:w="1323" w:type="dxa"/>
            <w:shd w:val="clear" w:color="auto" w:fill="auto"/>
            <w:vAlign w:val="center"/>
          </w:tcPr>
          <w:p w14:paraId="5769B8CE">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2025.11</w:t>
            </w:r>
          </w:p>
        </w:tc>
        <w:tc>
          <w:tcPr>
            <w:tcW w:w="1376" w:type="dxa"/>
            <w:shd w:val="clear" w:color="auto" w:fill="auto"/>
            <w:vAlign w:val="center"/>
          </w:tcPr>
          <w:p w14:paraId="4AF4A9FC">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p>
        </w:tc>
        <w:tc>
          <w:tcPr>
            <w:tcW w:w="1536" w:type="dxa"/>
            <w:shd w:val="clear" w:color="auto" w:fill="auto"/>
            <w:vAlign w:val="center"/>
          </w:tcPr>
          <w:p w14:paraId="1CE73647">
            <w:pPr>
              <w:pageBreakBefore w:val="0"/>
              <w:kinsoku/>
              <w:wordWrap/>
              <w:overflowPunct/>
              <w:topLinePunct w:val="0"/>
              <w:autoSpaceDE/>
              <w:autoSpaceDN/>
              <w:bidi w:val="0"/>
              <w:snapToGrid w:val="0"/>
              <w:ind w:left="0" w:leftChars="0" w:right="0" w:rightChars="0" w:firstLine="0" w:firstLineChars="0"/>
              <w:jc w:val="center"/>
              <w:rPr>
                <w:rFonts w:hint="eastAsia" w:ascii="仿宋" w:hAnsi="仿宋" w:eastAsia="仿宋" w:cs="仿宋"/>
                <w:sz w:val="24"/>
                <w:szCs w:val="24"/>
                <w:vertAlign w:val="baseline"/>
                <w:lang w:val="en-US" w:eastAsia="zh-CN"/>
              </w:rPr>
            </w:pPr>
          </w:p>
        </w:tc>
      </w:tr>
    </w:tbl>
    <w:p w14:paraId="2FCD14A5">
      <w:pPr>
        <w:pageBreakBefore w:val="0"/>
        <w:kinsoku/>
        <w:wordWrap/>
        <w:overflowPunct/>
        <w:topLinePunct w:val="0"/>
        <w:autoSpaceDE/>
        <w:autoSpaceDN/>
        <w:bidi w:val="0"/>
        <w:snapToGrid w:val="0"/>
        <w:ind w:left="0" w:firstLine="420" w:firstLineChars="200"/>
        <w:jc w:val="center"/>
        <w:rPr>
          <w:rFonts w:hint="eastAsia" w:ascii="方正仿宋_GBK" w:hAnsi="方正仿宋_GBK" w:eastAsia="方正仿宋_GBK" w:cs="方正仿宋_GBK"/>
          <w:sz w:val="21"/>
          <w:szCs w:val="21"/>
          <w:vertAlign w:val="baseline"/>
          <w:lang w:val="en-US" w:eastAsia="zh-CN"/>
        </w:rPr>
      </w:pPr>
    </w:p>
    <w:p w14:paraId="5E025350">
      <w:pPr>
        <w:pageBreakBefore w:val="0"/>
        <w:kinsoku/>
        <w:wordWrap/>
        <w:overflowPunct/>
        <w:topLinePunct w:val="0"/>
        <w:autoSpaceDE/>
        <w:autoSpaceDN/>
        <w:bidi w:val="0"/>
        <w:snapToGrid w:val="0"/>
        <w:ind w:left="0" w:firstLine="420" w:firstLineChars="200"/>
        <w:jc w:val="center"/>
        <w:rPr>
          <w:rFonts w:hint="eastAsia" w:ascii="方正仿宋_GBK" w:hAnsi="方正仿宋_GBK" w:eastAsia="方正仿宋_GBK" w:cs="方正仿宋_GBK"/>
          <w:sz w:val="21"/>
          <w:szCs w:val="21"/>
          <w:vertAlign w:val="baseline"/>
          <w:lang w:eastAsia="zh-CN"/>
        </w:rPr>
      </w:pPr>
    </w:p>
    <w:p w14:paraId="4ED24857">
      <w:pPr>
        <w:pageBreakBefore w:val="0"/>
        <w:kinsoku/>
        <w:wordWrap/>
        <w:overflowPunct/>
        <w:topLinePunct w:val="0"/>
        <w:autoSpaceDE/>
        <w:autoSpaceDN/>
        <w:bidi w:val="0"/>
        <w:snapToGrid w:val="0"/>
        <w:ind w:left="0" w:firstLine="560" w:firstLineChars="200"/>
        <w:outlineLvl w:val="9"/>
        <w:rPr>
          <w:rFonts w:hint="eastAsia" w:ascii="仿宋" w:hAnsi="仿宋" w:eastAsia="仿宋" w:cs="仿宋"/>
          <w:b w:val="0"/>
          <w:bCs w:val="0"/>
          <w:kern w:val="2"/>
          <w:sz w:val="28"/>
          <w:szCs w:val="28"/>
          <w:lang w:val="en-US" w:eastAsia="zh-CN" w:bidi="ar-SA"/>
        </w:rPr>
      </w:pPr>
    </w:p>
    <w:p w14:paraId="20778B46">
      <w:pPr>
        <w:pageBreakBefore w:val="0"/>
        <w:kinsoku/>
        <w:wordWrap/>
        <w:overflowPunct/>
        <w:topLinePunct w:val="0"/>
        <w:autoSpaceDE/>
        <w:autoSpaceDN/>
        <w:bidi w:val="0"/>
        <w:snapToGrid w:val="0"/>
        <w:ind w:left="0" w:firstLine="560" w:firstLineChars="200"/>
        <w:outlineLvl w:val="9"/>
        <w:rPr>
          <w:rFonts w:hint="eastAsia" w:ascii="仿宋" w:hAnsi="仿宋" w:eastAsia="仿宋" w:cs="仿宋"/>
          <w:b w:val="0"/>
          <w:bCs w:val="0"/>
          <w:kern w:val="2"/>
          <w:sz w:val="28"/>
          <w:szCs w:val="28"/>
          <w:lang w:val="en-US" w:eastAsia="zh-CN" w:bidi="ar-SA"/>
        </w:rPr>
      </w:pPr>
    </w:p>
    <w:p w14:paraId="00FD84D2">
      <w:pPr>
        <w:pageBreakBefore w:val="0"/>
        <w:kinsoku/>
        <w:wordWrap/>
        <w:overflowPunct/>
        <w:topLinePunct w:val="0"/>
        <w:autoSpaceDE/>
        <w:autoSpaceDN/>
        <w:bidi w:val="0"/>
        <w:snapToGrid w:val="0"/>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附件二：七氟丙烷灭火系统材料更换清单</w:t>
      </w:r>
    </w:p>
    <w:p w14:paraId="03F44083">
      <w:pPr>
        <w:pageBreakBefore w:val="0"/>
        <w:kinsoku/>
        <w:wordWrap/>
        <w:overflowPunct/>
        <w:topLinePunct w:val="0"/>
        <w:autoSpaceDE/>
        <w:autoSpaceDN/>
        <w:bidi w:val="0"/>
        <w:snapToGrid w:val="0"/>
        <w:outlineLvl w:val="9"/>
        <w:rPr>
          <w:rFonts w:hint="eastAsia" w:ascii="仿宋" w:hAnsi="仿宋" w:eastAsia="仿宋" w:cs="仿宋"/>
          <w:b/>
          <w:bCs/>
          <w:kern w:val="2"/>
          <w:sz w:val="28"/>
          <w:szCs w:val="28"/>
          <w:lang w:val="en-US" w:eastAsia="zh-CN" w:bidi="ar-SA"/>
        </w:rPr>
      </w:pPr>
    </w:p>
    <w:tbl>
      <w:tblPr>
        <w:tblStyle w:val="6"/>
        <w:tblW w:w="10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5"/>
        <w:gridCol w:w="3330"/>
        <w:gridCol w:w="2505"/>
        <w:gridCol w:w="900"/>
        <w:gridCol w:w="788"/>
        <w:gridCol w:w="1887"/>
      </w:tblGrid>
      <w:tr w14:paraId="5535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65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1769D7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七氟丙烷灭火系统材料更换清单（柜式）</w:t>
            </w:r>
          </w:p>
        </w:tc>
      </w:tr>
      <w:tr w14:paraId="63A7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CBE1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序号</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1541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产品名称</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1D65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4838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单位</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06565CE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数量</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C6C3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报价（元）</w:t>
            </w:r>
          </w:p>
        </w:tc>
      </w:tr>
      <w:tr w14:paraId="46A1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F00C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5CDE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气体灭火控制器</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8AF8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XMF-YS4372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F956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套</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4058655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2C8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6676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15B5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8EA4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点型感温火灾探测器</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D90E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JW-Z0-YKS2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808D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57BE0A1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22A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45C3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29C5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3</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19C4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点型感烟火灾探测器</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2035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JY-G-YKS3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44C0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7FC1AA3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52E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207A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87E1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4</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A009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声光报警器</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E53E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JB-YKS4312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A55B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11CC279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434E">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6194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5038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5</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507D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紧急启停按钮</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A718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XA-YKS4132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19FE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05B8AE7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ED9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5ED9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C896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6</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7620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放气指示灯</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EC83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CQ2003A</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3B7D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1981E11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946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7748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8EAB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7</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419F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喷洒模块</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F7C9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XK-YKS4213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B55D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6881094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758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49B3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A17A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8</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09B7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阻燃屏蔽双绞线</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A117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ZR-RVSP-2*2.5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695A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米</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41C3D44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8F8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1492D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E0F1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9</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37E6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紧急启动按钮箱</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6022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通用</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01F6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套</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3216C9E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B9C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2F1F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393B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10</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50CC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二氧化碳推车灭火器</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98D8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24公斤</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2978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523646C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86E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2804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B450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11</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F0C5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喷嘴</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FF96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QGOT24/32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2197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6A3AC45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1A9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2381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746A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12</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730A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压力表及开关</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5E7E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YJ-205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E784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套</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0C2BE07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E54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7012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F172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13</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B1EE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压力讯号器</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5A45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XF0.8/17.2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36B1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7BEF94D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A2D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22AD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D23D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14</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368B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铭牌</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E935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MP</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7EA9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张</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5157F22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86B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1A9E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C062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15</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19F0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无管网灭火柜(单柜)</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A325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GQQ90/2.5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4A72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套</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0E03ABD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99A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1451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D2A9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16</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3C95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无管网灭火柜(单柜)</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3FD7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QMP120/2.5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EFEC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套</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785B1DE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B51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7E1C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87E8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17</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5B9F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无管网灭火柜(单柜)</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A73C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QMP150/2.5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746D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套</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6038472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834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7160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5359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18</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251D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高压软管</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5C9B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QRG32/4.2-700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BF52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根</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1B9D805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A90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1F86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F78A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19</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99ED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七氟丙烷药剂</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1C53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HFC-227ea</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12D6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kg</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61C4A15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63B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3EC5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9AB2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20</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89A3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药剂瓶组</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100C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QMP150/2.5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491F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套</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290CE27E">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BC0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5E32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C051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21</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696B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药剂瓶组（含瓶头阀、电磁阀）</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BAF4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QMP120/2.5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1F96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套</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2BEB56A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E3B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5C59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98D6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22</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0885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药剂瓶组（含瓶头阀、电磁阀）</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F2B2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QMP90/2.5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8511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套</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3CB0067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7F9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067A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58B7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23</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CBD2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药剂瓶组（含瓶头阀、电磁阀）</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C62F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XQQCW30/1.6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B94F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套</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7ECEE5F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E6D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6C6F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5BDF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24</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54C7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驱动气瓶</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A996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5L</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C568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6C91CB5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EFE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15D9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0990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25</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E6F8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驱动气瓶</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E571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8L</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DB3FE">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4CB7D3D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1F7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6AEA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15FE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26</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0A04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气体灭火剂钢瓶检测</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93FA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GQQ90/2.5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E5F1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6546DA8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5EF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12A5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9C3E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27</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2B36E">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气体灭火剂钢瓶检测</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2445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QMP120/2.5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3902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7F02FA3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FEB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38CC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00A3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28</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B002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气体灭火剂钢瓶检测</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BF6C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QMP150/2.5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DDA1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5B2B0B4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764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14FD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8E94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29</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2EF9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悬挂式气体灭火剂钢瓶检测</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A0B0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XQQCW30/1.6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2E1F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3358A9E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40E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4F8A0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636A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30</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5F37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新购：气体灭火剂钢瓶</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1348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GQQ90/2.5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283B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239BDFF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99A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5F9F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5B2D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31</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448A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新购：气体灭火剂钢瓶</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D591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QMP120/2.5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7A65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2DEF889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C57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6E48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2ED5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32</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CB35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新购：气体灭火剂钢瓶</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FEBD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QMP150/2.5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1E1C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0D92D3C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A5A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3F53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F1FB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33</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3092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油漆（红色和黄色）</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E125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C45A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10B4877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6F8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520B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65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BB2DEA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七氟丙烷灭火系统材料更换清单（管网）</w:t>
            </w:r>
          </w:p>
        </w:tc>
      </w:tr>
      <w:tr w14:paraId="426C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2DFB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序号</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1618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产品名称</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E291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EEF8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单位</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70C0410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数量</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65E9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报价（元）</w:t>
            </w:r>
          </w:p>
        </w:tc>
      </w:tr>
      <w:tr w14:paraId="75D2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0B23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40E6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气体灭火剂钢瓶检测</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FF0B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GQQ90/2.5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E9BF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09C4C28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FF0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5699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8184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719B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气体灭火剂钢瓶检测</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F488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QMP120/2.5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4C75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29751B8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535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787F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55D3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3</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7AF3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气体灭火剂钢瓶检测</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A251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QMP150/2.5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CDA1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43342AC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456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4ABA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1EDA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4</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741B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七氟丙烷药剂</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DEA6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HFC-227ea</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F857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kg</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0DFA458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871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64D51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B899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5</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C6A0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新购：气体灭火剂钢瓶</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3BE2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GQQ90/2.5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2F17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756E0CB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B92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24A9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C0CA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6</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1326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新购：气体灭火剂钢瓶</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1771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QMP120/2.5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E7F4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342F205E">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6C0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41E1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074B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7</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E517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新购：气体灭火剂钢瓶</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0006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QMP150/2.5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5245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6F4E54E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4CA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10E12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B2E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8</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97B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气体启停紧急按钮</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5A5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250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个</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6257F97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7B2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3C0C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FEF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9</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870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气体电磁阀</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B11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078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个</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18CFE34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9AF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3F2E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34A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10</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15C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气体释放指示灯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426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143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个</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71D595EE">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9FC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05A4A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6CD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11</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60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气体紧急启停按钮</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3D9E">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4AA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只</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4F09ECF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D94E">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4195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02FB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12</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D751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气流单向阀</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4F4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847AE">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42944E4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072E">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7763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76B1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13</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833D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集流管</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0E8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FCD8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米</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37DDE9F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4D4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4A86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8F06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14</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4932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驱动气体管道</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62D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72BF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米</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6905883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8D0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2F15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2C8B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15</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A26D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低泄高封阀</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BC5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46CF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278493C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7DC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7D3D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ADDF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16</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0DD2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气体喷头</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3AE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5B29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30EEE78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7BFE">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323F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0472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17</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1848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气体灭火系统钢管</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1CF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98B8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米</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02C8E93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999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0B8F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0ADF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18</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D7A3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驱动气瓶</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FBD3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5L</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F9EC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3650B30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FD2E">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26F8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7FA9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19</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C9B8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驱动气瓶</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94FF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8L</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E8AA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瓶</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7E2AD6A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BE1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4460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5179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20</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F6DB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气体驱动控制盘</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3E2D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D4C3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58FB26A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00B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278D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0D28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21</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C7EF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安全泄压装置</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849E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91CA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00282BF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357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2142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4BCEE">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22</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4E8B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选择阀</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9AE4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067C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24072FF6">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2B4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6E72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DE67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23</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029F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液流单向阀</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F8C1E">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76AC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5ADC3B7E">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0B2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7989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9636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24</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569D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安全阀</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FDAB0">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2B4D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476FC51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A97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5657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60AFE">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25</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51C6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阻燃屏蔽双绞线</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6343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ZR-RVSP-2*2.5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6B6C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米</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694032D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9838">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155C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9BAA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26</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9DD1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油漆（红色和黄色）</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8ED0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9F6B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6A7E1997">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09D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5971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7145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27</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D7E3A">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药剂瓶组（含瓶头阀、电磁阀）</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F647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QMP120/2.5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E68F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套</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42AC551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B8E2">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2C3E8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2B8F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28</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2A909">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药剂瓶组（含瓶头阀、电磁阀）</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BEDA1">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QMP90/2.5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3F3A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套</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4BD526AD">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2B5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r w14:paraId="40DC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21A75">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29</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75E6B">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药剂瓶组（含瓶头阀、电磁阀）</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5142C">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XQQCW30/1.6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B55AF">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套</w:t>
            </w:r>
          </w:p>
        </w:tc>
        <w:tc>
          <w:tcPr>
            <w:tcW w:w="788" w:type="dxa"/>
            <w:tcBorders>
              <w:top w:val="single" w:color="000000" w:sz="4" w:space="0"/>
              <w:left w:val="single" w:color="000000" w:sz="4" w:space="0"/>
              <w:bottom w:val="single" w:color="000000" w:sz="4" w:space="0"/>
              <w:right w:val="nil"/>
            </w:tcBorders>
            <w:shd w:val="clear" w:color="auto" w:fill="FFFFFF"/>
            <w:vAlign w:val="center"/>
          </w:tcPr>
          <w:p w14:paraId="146F73B4">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1ED3">
            <w:pPr>
              <w:keepNext w:val="0"/>
              <w:keepLines w:val="0"/>
              <w:pageBreakBefore w:val="0"/>
              <w:widowControl/>
              <w:suppressLineNumbers w:val="0"/>
              <w:kinsoku/>
              <w:wordWrap/>
              <w:overflowPunct/>
              <w:topLinePunct w:val="0"/>
              <w:autoSpaceDE/>
              <w:autoSpaceDN/>
              <w:bidi w:val="0"/>
              <w:snapToGrid w:val="0"/>
              <w:ind w:left="0" w:leftChars="0" w:right="0" w:rightChars="0" w:firstLine="0" w:firstLineChars="0"/>
              <w:jc w:val="center"/>
              <w:textAlignment w:val="top"/>
              <w:rPr>
                <w:rFonts w:hint="eastAsia" w:ascii="宋体" w:hAnsi="宋体" w:eastAsia="宋体" w:cs="宋体"/>
                <w:i w:val="0"/>
                <w:iCs w:val="0"/>
                <w:color w:val="333333"/>
                <w:sz w:val="28"/>
                <w:szCs w:val="28"/>
                <w:u w:val="none"/>
              </w:rPr>
            </w:pPr>
          </w:p>
        </w:tc>
      </w:tr>
    </w:tbl>
    <w:p w14:paraId="036C7C49">
      <w:pPr>
        <w:keepNext w:val="0"/>
        <w:keepLines w:val="0"/>
        <w:pageBreakBefore w:val="0"/>
        <w:widowControl w:val="0"/>
        <w:kinsoku/>
        <w:wordWrap/>
        <w:overflowPunct/>
        <w:topLinePunct w:val="0"/>
        <w:autoSpaceDE/>
        <w:autoSpaceDN/>
        <w:bidi w:val="0"/>
        <w:adjustRightInd/>
        <w:snapToGrid w:val="0"/>
        <w:spacing w:line="460" w:lineRule="exact"/>
        <w:ind w:left="0" w:firstLine="640" w:firstLineChars="200"/>
        <w:textAlignment w:val="auto"/>
        <w:rPr>
          <w:rFonts w:hint="eastAsia" w:ascii="方正仿宋_GBK" w:hAnsi="方正仿宋_GBK" w:eastAsia="方正仿宋_GBK" w:cs="方正仿宋_GBK"/>
          <w:sz w:val="32"/>
          <w:szCs w:val="32"/>
          <w:lang w:val="en-US" w:eastAsia="zh-CN"/>
        </w:rPr>
      </w:pPr>
    </w:p>
    <w:p w14:paraId="590D60F9">
      <w:pPr>
        <w:keepNext w:val="0"/>
        <w:keepLines w:val="0"/>
        <w:pageBreakBefore w:val="0"/>
        <w:widowControl w:val="0"/>
        <w:kinsoku/>
        <w:wordWrap/>
        <w:overflowPunct/>
        <w:topLinePunct w:val="0"/>
        <w:autoSpaceDE/>
        <w:autoSpaceDN/>
        <w:bidi w:val="0"/>
        <w:adjustRightInd/>
        <w:snapToGrid w:val="0"/>
        <w:spacing w:line="460" w:lineRule="exact"/>
        <w:ind w:left="0" w:firstLine="640" w:firstLineChars="200"/>
        <w:textAlignment w:val="auto"/>
        <w:rPr>
          <w:rFonts w:hint="eastAsia" w:ascii="方正仿宋_GBK" w:hAnsi="方正仿宋_GBK" w:eastAsia="方正仿宋_GBK" w:cs="方正仿宋_GBK"/>
          <w:sz w:val="32"/>
          <w:szCs w:val="32"/>
          <w:lang w:val="en-US" w:eastAsia="zh-CN"/>
        </w:rPr>
      </w:pPr>
    </w:p>
    <w:p w14:paraId="299BF6CB">
      <w:pPr>
        <w:keepNext w:val="0"/>
        <w:keepLines w:val="0"/>
        <w:pageBreakBefore w:val="0"/>
        <w:widowControl w:val="0"/>
        <w:kinsoku/>
        <w:wordWrap/>
        <w:overflowPunct/>
        <w:topLinePunct w:val="0"/>
        <w:autoSpaceDE/>
        <w:autoSpaceDN/>
        <w:bidi w:val="0"/>
        <w:adjustRightInd/>
        <w:snapToGrid w:val="0"/>
        <w:spacing w:line="460" w:lineRule="exact"/>
        <w:ind w:left="0" w:firstLine="640" w:firstLineChars="200"/>
        <w:textAlignment w:val="auto"/>
        <w:rPr>
          <w:rFonts w:hint="eastAsia" w:ascii="方正仿宋_GBK" w:hAnsi="方正仿宋_GBK" w:eastAsia="方正仿宋_GBK" w:cs="方正仿宋_GBK"/>
          <w:sz w:val="32"/>
          <w:szCs w:val="32"/>
          <w:lang w:val="en-US" w:eastAsia="zh-CN"/>
        </w:rPr>
      </w:pPr>
    </w:p>
    <w:p w14:paraId="23DB862E">
      <w:pPr>
        <w:keepNext w:val="0"/>
        <w:keepLines w:val="0"/>
        <w:pageBreakBefore w:val="0"/>
        <w:widowControl w:val="0"/>
        <w:kinsoku/>
        <w:wordWrap/>
        <w:overflowPunct/>
        <w:topLinePunct w:val="0"/>
        <w:autoSpaceDE/>
        <w:autoSpaceDN/>
        <w:bidi w:val="0"/>
        <w:adjustRightInd/>
        <w:snapToGrid w:val="0"/>
        <w:spacing w:line="460" w:lineRule="exact"/>
        <w:ind w:left="0" w:firstLine="640" w:firstLineChars="200"/>
        <w:textAlignment w:val="auto"/>
        <w:rPr>
          <w:rFonts w:hint="eastAsia" w:ascii="方正仿宋_GBK" w:hAnsi="方正仿宋_GBK" w:eastAsia="方正仿宋_GBK" w:cs="方正仿宋_GBK"/>
          <w:sz w:val="32"/>
          <w:szCs w:val="32"/>
          <w:lang w:val="en-US" w:eastAsia="zh-CN"/>
        </w:rPr>
      </w:pPr>
    </w:p>
    <w:p w14:paraId="460EA550">
      <w:pPr>
        <w:keepNext w:val="0"/>
        <w:keepLines w:val="0"/>
        <w:pageBreakBefore w:val="0"/>
        <w:widowControl w:val="0"/>
        <w:kinsoku/>
        <w:wordWrap/>
        <w:overflowPunct/>
        <w:topLinePunct w:val="0"/>
        <w:autoSpaceDE/>
        <w:autoSpaceDN/>
        <w:bidi w:val="0"/>
        <w:adjustRightInd/>
        <w:snapToGrid w:val="0"/>
        <w:spacing w:line="460" w:lineRule="exact"/>
        <w:ind w:left="0" w:firstLine="640" w:firstLineChars="200"/>
        <w:textAlignment w:val="auto"/>
        <w:rPr>
          <w:rFonts w:hint="eastAsia" w:ascii="方正仿宋_GBK" w:hAnsi="方正仿宋_GBK" w:eastAsia="方正仿宋_GBK" w:cs="方正仿宋_GBK"/>
          <w:sz w:val="32"/>
          <w:szCs w:val="32"/>
          <w:lang w:val="en-US" w:eastAsia="zh-CN"/>
        </w:rPr>
      </w:pPr>
    </w:p>
    <w:p w14:paraId="2F8140B9">
      <w:pPr>
        <w:keepNext w:val="0"/>
        <w:keepLines w:val="0"/>
        <w:pageBreakBefore w:val="0"/>
        <w:widowControl w:val="0"/>
        <w:kinsoku/>
        <w:wordWrap/>
        <w:overflowPunct/>
        <w:topLinePunct w:val="0"/>
        <w:autoSpaceDE/>
        <w:autoSpaceDN/>
        <w:bidi w:val="0"/>
        <w:adjustRightInd/>
        <w:snapToGrid w:val="0"/>
        <w:spacing w:line="460" w:lineRule="exact"/>
        <w:ind w:left="0" w:firstLine="640" w:firstLineChars="200"/>
        <w:textAlignment w:val="auto"/>
        <w:rPr>
          <w:rFonts w:hint="eastAsia" w:ascii="方正仿宋_GBK" w:hAnsi="方正仿宋_GBK" w:eastAsia="方正仿宋_GBK" w:cs="方正仿宋_GBK"/>
          <w:sz w:val="32"/>
          <w:szCs w:val="32"/>
          <w:lang w:val="en-US" w:eastAsia="zh-CN"/>
        </w:rPr>
      </w:pPr>
    </w:p>
    <w:p w14:paraId="60B04D10">
      <w:pPr>
        <w:keepNext w:val="0"/>
        <w:keepLines w:val="0"/>
        <w:pageBreakBefore w:val="0"/>
        <w:widowControl w:val="0"/>
        <w:kinsoku/>
        <w:wordWrap/>
        <w:overflowPunct/>
        <w:topLinePunct w:val="0"/>
        <w:autoSpaceDE/>
        <w:autoSpaceDN/>
        <w:bidi w:val="0"/>
        <w:adjustRightInd/>
        <w:snapToGrid w:val="0"/>
        <w:spacing w:line="460" w:lineRule="exact"/>
        <w:ind w:left="0" w:firstLine="640" w:firstLineChars="200"/>
        <w:textAlignment w:val="auto"/>
        <w:rPr>
          <w:rFonts w:hint="eastAsia" w:ascii="方正仿宋_GBK" w:hAnsi="方正仿宋_GBK" w:eastAsia="方正仿宋_GBK" w:cs="方正仿宋_GBK"/>
          <w:sz w:val="32"/>
          <w:szCs w:val="32"/>
          <w:lang w:val="en-US" w:eastAsia="zh-CN"/>
        </w:rPr>
      </w:pPr>
    </w:p>
    <w:p w14:paraId="6B7CA4D8">
      <w:pPr>
        <w:keepNext w:val="0"/>
        <w:keepLines w:val="0"/>
        <w:pageBreakBefore w:val="0"/>
        <w:widowControl w:val="0"/>
        <w:kinsoku/>
        <w:wordWrap/>
        <w:overflowPunct/>
        <w:topLinePunct w:val="0"/>
        <w:autoSpaceDE/>
        <w:autoSpaceDN/>
        <w:bidi w:val="0"/>
        <w:adjustRightInd/>
        <w:snapToGrid w:val="0"/>
        <w:spacing w:line="460" w:lineRule="exact"/>
        <w:ind w:left="0" w:firstLine="640" w:firstLineChars="200"/>
        <w:textAlignment w:val="auto"/>
        <w:rPr>
          <w:rFonts w:hint="eastAsia" w:ascii="方正仿宋_GBK" w:hAnsi="方正仿宋_GBK" w:eastAsia="方正仿宋_GBK" w:cs="方正仿宋_GBK"/>
          <w:sz w:val="32"/>
          <w:szCs w:val="32"/>
          <w:lang w:val="en-US" w:eastAsia="zh-CN"/>
        </w:rPr>
      </w:pPr>
    </w:p>
    <w:p w14:paraId="3F50C0C2">
      <w:pPr>
        <w:keepNext w:val="0"/>
        <w:keepLines w:val="0"/>
        <w:pageBreakBefore w:val="0"/>
        <w:widowControl w:val="0"/>
        <w:kinsoku/>
        <w:wordWrap/>
        <w:overflowPunct/>
        <w:topLinePunct w:val="0"/>
        <w:autoSpaceDE/>
        <w:autoSpaceDN/>
        <w:bidi w:val="0"/>
        <w:adjustRightInd/>
        <w:snapToGrid w:val="0"/>
        <w:spacing w:line="460" w:lineRule="exact"/>
        <w:ind w:left="0" w:firstLine="640" w:firstLineChars="200"/>
        <w:textAlignment w:val="auto"/>
        <w:rPr>
          <w:rFonts w:hint="eastAsia" w:ascii="方正仿宋_GBK" w:hAnsi="方正仿宋_GBK" w:eastAsia="方正仿宋_GBK" w:cs="方正仿宋_GBK"/>
          <w:sz w:val="32"/>
          <w:szCs w:val="32"/>
          <w:lang w:val="en-US" w:eastAsia="zh-CN"/>
        </w:rPr>
      </w:pPr>
    </w:p>
    <w:p w14:paraId="1B725E61">
      <w:pPr>
        <w:keepNext w:val="0"/>
        <w:keepLines w:val="0"/>
        <w:pageBreakBefore w:val="0"/>
        <w:widowControl w:val="0"/>
        <w:kinsoku/>
        <w:wordWrap/>
        <w:overflowPunct/>
        <w:topLinePunct w:val="0"/>
        <w:autoSpaceDE/>
        <w:autoSpaceDN/>
        <w:bidi w:val="0"/>
        <w:adjustRightInd/>
        <w:snapToGrid w:val="0"/>
        <w:spacing w:line="460" w:lineRule="exact"/>
        <w:ind w:left="0" w:firstLine="640" w:firstLineChars="200"/>
        <w:textAlignment w:val="auto"/>
        <w:rPr>
          <w:rFonts w:hint="eastAsia" w:ascii="方正仿宋_GBK" w:hAnsi="方正仿宋_GBK" w:eastAsia="方正仿宋_GBK" w:cs="方正仿宋_GBK"/>
          <w:sz w:val="32"/>
          <w:szCs w:val="32"/>
          <w:lang w:val="en-US" w:eastAsia="zh-CN"/>
        </w:rPr>
      </w:pPr>
    </w:p>
    <w:p w14:paraId="7694C179">
      <w:pPr>
        <w:keepNext w:val="0"/>
        <w:keepLines w:val="0"/>
        <w:pageBreakBefore w:val="0"/>
        <w:widowControl w:val="0"/>
        <w:kinsoku/>
        <w:wordWrap/>
        <w:overflowPunct/>
        <w:topLinePunct w:val="0"/>
        <w:autoSpaceDE/>
        <w:autoSpaceDN/>
        <w:bidi w:val="0"/>
        <w:adjustRightInd/>
        <w:snapToGrid w:val="0"/>
        <w:spacing w:line="460" w:lineRule="exact"/>
        <w:ind w:left="0" w:firstLine="640" w:firstLineChars="200"/>
        <w:textAlignment w:val="auto"/>
        <w:rPr>
          <w:rFonts w:hint="eastAsia" w:ascii="方正仿宋_GBK" w:hAnsi="方正仿宋_GBK" w:eastAsia="方正仿宋_GBK" w:cs="方正仿宋_GBK"/>
          <w:sz w:val="32"/>
          <w:szCs w:val="32"/>
          <w:lang w:val="en-US" w:eastAsia="zh-CN"/>
        </w:rPr>
      </w:pPr>
    </w:p>
    <w:p w14:paraId="6B9E1BAC">
      <w:pPr>
        <w:keepNext w:val="0"/>
        <w:keepLines w:val="0"/>
        <w:pageBreakBefore w:val="0"/>
        <w:widowControl w:val="0"/>
        <w:kinsoku/>
        <w:wordWrap/>
        <w:overflowPunct/>
        <w:topLinePunct w:val="0"/>
        <w:autoSpaceDE/>
        <w:autoSpaceDN/>
        <w:bidi w:val="0"/>
        <w:adjustRightInd/>
        <w:snapToGrid w:val="0"/>
        <w:spacing w:line="460" w:lineRule="exact"/>
        <w:ind w:left="0" w:firstLine="640" w:firstLineChars="200"/>
        <w:textAlignment w:val="auto"/>
        <w:rPr>
          <w:rFonts w:hint="eastAsia" w:ascii="方正仿宋_GBK" w:hAnsi="方正仿宋_GBK" w:eastAsia="方正仿宋_GBK" w:cs="方正仿宋_GBK"/>
          <w:sz w:val="32"/>
          <w:szCs w:val="32"/>
          <w:lang w:val="en-US" w:eastAsia="zh-CN"/>
        </w:rPr>
      </w:pPr>
    </w:p>
    <w:p w14:paraId="6E87C40B">
      <w:pPr>
        <w:keepNext w:val="0"/>
        <w:keepLines w:val="0"/>
        <w:pageBreakBefore w:val="0"/>
        <w:widowControl w:val="0"/>
        <w:kinsoku/>
        <w:wordWrap/>
        <w:overflowPunct/>
        <w:topLinePunct w:val="0"/>
        <w:autoSpaceDE/>
        <w:autoSpaceDN/>
        <w:bidi w:val="0"/>
        <w:adjustRightInd/>
        <w:snapToGrid w:val="0"/>
        <w:spacing w:line="460" w:lineRule="exact"/>
        <w:ind w:left="0" w:firstLine="880" w:firstLineChars="200"/>
        <w:textAlignment w:val="auto"/>
        <w:rPr>
          <w:rFonts w:hint="eastAsia" w:ascii="方正仿宋_GBK" w:hAnsi="方正仿宋_GBK" w:eastAsia="方正仿宋_GBK" w:cs="方正仿宋_GBK"/>
          <w:sz w:val="44"/>
          <w:szCs w:val="44"/>
          <w:lang w:val="en-US" w:eastAsia="zh-CN"/>
        </w:rPr>
      </w:pPr>
    </w:p>
    <w:p w14:paraId="263111FC">
      <w:pPr>
        <w:pageBreakBefore w:val="0"/>
        <w:kinsoku/>
        <w:wordWrap/>
        <w:overflowPunct/>
        <w:topLinePunct w:val="0"/>
        <w:autoSpaceDE/>
        <w:autoSpaceDN/>
        <w:bidi w:val="0"/>
        <w:snapToGrid w:val="0"/>
        <w:ind w:left="0" w:firstLine="420" w:firstLineChars="200"/>
        <w:rPr>
          <w:rFonts w:ascii="Arial"/>
          <w:sz w:val="21"/>
        </w:rPr>
      </w:pPr>
    </w:p>
    <w:p w14:paraId="0787E8BF">
      <w:pPr>
        <w:pageBreakBefore w:val="0"/>
        <w:kinsoku/>
        <w:wordWrap/>
        <w:overflowPunct/>
        <w:topLinePunct w:val="0"/>
        <w:autoSpaceDE/>
        <w:autoSpaceDN/>
        <w:bidi w:val="0"/>
        <w:snapToGrid w:val="0"/>
        <w:ind w:left="0" w:firstLine="420" w:firstLineChars="200"/>
        <w:rPr>
          <w:rFonts w:hint="default" w:eastAsia="宋体"/>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26FD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7BF36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17BF36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54E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915CE"/>
    <w:rsid w:val="00EA21FA"/>
    <w:rsid w:val="00FE7B94"/>
    <w:rsid w:val="01A13D80"/>
    <w:rsid w:val="03AF7280"/>
    <w:rsid w:val="054B711F"/>
    <w:rsid w:val="0D40588F"/>
    <w:rsid w:val="0F41493F"/>
    <w:rsid w:val="10D64D2E"/>
    <w:rsid w:val="12D74513"/>
    <w:rsid w:val="139A1ACE"/>
    <w:rsid w:val="19A05834"/>
    <w:rsid w:val="1A821DAF"/>
    <w:rsid w:val="1C073948"/>
    <w:rsid w:val="1DA160DB"/>
    <w:rsid w:val="1DEC6C77"/>
    <w:rsid w:val="1E391DB3"/>
    <w:rsid w:val="1F8D23B7"/>
    <w:rsid w:val="20B47E17"/>
    <w:rsid w:val="24164BF0"/>
    <w:rsid w:val="24C3687B"/>
    <w:rsid w:val="25640DE3"/>
    <w:rsid w:val="27712F11"/>
    <w:rsid w:val="295E6B72"/>
    <w:rsid w:val="29714AF7"/>
    <w:rsid w:val="2C754005"/>
    <w:rsid w:val="2E20545E"/>
    <w:rsid w:val="2EB711FE"/>
    <w:rsid w:val="2FA75828"/>
    <w:rsid w:val="300F0BC6"/>
    <w:rsid w:val="339B0D63"/>
    <w:rsid w:val="36133938"/>
    <w:rsid w:val="36302320"/>
    <w:rsid w:val="3A632D04"/>
    <w:rsid w:val="3A9A0F33"/>
    <w:rsid w:val="3A9C0DD0"/>
    <w:rsid w:val="3B1F5971"/>
    <w:rsid w:val="3D956BAE"/>
    <w:rsid w:val="3DBF00CF"/>
    <w:rsid w:val="3E2241BA"/>
    <w:rsid w:val="3E622809"/>
    <w:rsid w:val="40A35A86"/>
    <w:rsid w:val="418C409C"/>
    <w:rsid w:val="45007E5B"/>
    <w:rsid w:val="456D0411"/>
    <w:rsid w:val="45E6351A"/>
    <w:rsid w:val="480C728F"/>
    <w:rsid w:val="497C0C22"/>
    <w:rsid w:val="49BF6D61"/>
    <w:rsid w:val="49EB7B56"/>
    <w:rsid w:val="4B3915CE"/>
    <w:rsid w:val="4BDC16E3"/>
    <w:rsid w:val="4DA70238"/>
    <w:rsid w:val="4E633605"/>
    <w:rsid w:val="50C54C2D"/>
    <w:rsid w:val="544D77E1"/>
    <w:rsid w:val="54880DC3"/>
    <w:rsid w:val="59F1740B"/>
    <w:rsid w:val="5AA4447D"/>
    <w:rsid w:val="5B484E08"/>
    <w:rsid w:val="5C794042"/>
    <w:rsid w:val="66AA7936"/>
    <w:rsid w:val="67DA7801"/>
    <w:rsid w:val="6BA30D72"/>
    <w:rsid w:val="6C8D62C9"/>
    <w:rsid w:val="6CF748E0"/>
    <w:rsid w:val="6DFD47D4"/>
    <w:rsid w:val="6E82467D"/>
    <w:rsid w:val="705B4413"/>
    <w:rsid w:val="72BD4442"/>
    <w:rsid w:val="733E5017"/>
    <w:rsid w:val="75874327"/>
    <w:rsid w:val="76772527"/>
    <w:rsid w:val="76BD5073"/>
    <w:rsid w:val="76FF64D0"/>
    <w:rsid w:val="7A8E7BAA"/>
    <w:rsid w:val="7C296138"/>
    <w:rsid w:val="7C75137E"/>
    <w:rsid w:val="7D3552A1"/>
    <w:rsid w:val="7D384C35"/>
    <w:rsid w:val="7F382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adjustRightInd w:val="0"/>
      <w:spacing w:line="360" w:lineRule="atLeast"/>
      <w:jc w:val="left"/>
      <w:textAlignment w:val="baseline"/>
    </w:pPr>
    <w:rPr>
      <w:kern w:val="0"/>
      <w:sz w:val="24"/>
    </w:rPr>
  </w:style>
  <w:style w:type="paragraph" w:styleId="5">
    <w:name w:val="Title"/>
    <w:basedOn w:val="1"/>
    <w:next w:val="1"/>
    <w:qFormat/>
    <w:uiPriority w:val="9"/>
    <w:pPr>
      <w:keepNext/>
      <w:keepLines/>
      <w:spacing w:before="0" w:after="0" w:line="408" w:lineRule="auto"/>
      <w:jc w:val="center"/>
      <w:outlineLvl w:val="0"/>
    </w:pPr>
    <w:rPr>
      <w:b/>
      <w:bCs/>
      <w:color w:val="1A1A1A"/>
      <w:sz w:val="48"/>
      <w:szCs w:val="4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2199</Words>
  <Characters>2889</Characters>
  <Lines>0</Lines>
  <Paragraphs>0</Paragraphs>
  <TotalTime>7</TotalTime>
  <ScaleCrop>false</ScaleCrop>
  <LinksUpToDate>false</LinksUpToDate>
  <CharactersWithSpaces>2899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2026-03-20T02:28:00Z</dcterms:created>
  <dc:creator>陈俊谋</dc:creator>
  <cp:lastModifiedBy>微信用户</cp:lastModifiedBy>
  <cp:lastPrinted>2026-06-23T02:56:00Z</cp:lastPrinted>
  <dcterms:modified xsi:type="dcterms:W3CDTF">2026-06-23T06:48:36Z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66F6861EE42E4A0AA42276B3B1A295DB_13</vt:lpwstr>
  </property>
  <property fmtid="{D5CDD505-2E9C-101B-9397-08002B2CF9AE}" pid="4" name="KSOTemplateDocerSaveRecord">
    <vt:lpwstr>eyJoZGlkIjoiNmRiYmYwZjIwMmFhMTY1ZTM2NjQ4ODBhNTEwOTIyMzUiLCJ1c2VySWQiOiIxMjU4NTI4NzEwIn0=</vt:lpwstr>
  </property>
</Properties>
</file>