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7649E">
      <w:pPr>
        <w:widowControl/>
        <w:spacing w:after="312" w:afterLines="100" w:line="660" w:lineRule="exact"/>
        <w:jc w:val="center"/>
        <w:rPr>
          <w:rFonts w:hint="eastAsia" w:ascii="方正小标宋_GBK" w:hAnsi="方正小标宋_GBK" w:eastAsia="方正小标宋_GBK"/>
          <w:color w:val="000000"/>
          <w:sz w:val="44"/>
          <w:szCs w:val="44"/>
          <w:lang w:val="zh-CN"/>
        </w:rPr>
      </w:pPr>
      <w:r>
        <w:rPr>
          <w:rFonts w:hint="eastAsia" w:ascii="方正小标宋_GBK" w:hAnsi="方正小标宋_GBK" w:eastAsia="方正小标宋_GBK"/>
          <w:color w:val="000000"/>
          <w:sz w:val="44"/>
          <w:szCs w:val="44"/>
          <w:lang w:val="zh-CN"/>
        </w:rPr>
        <w:t>医疗废物处置服务</w:t>
      </w:r>
      <w:r>
        <w:rPr>
          <w:rFonts w:hint="eastAsia" w:ascii="方正小标宋_GBK" w:hAnsi="方正小标宋_GBK" w:eastAsia="方正小标宋_GBK"/>
          <w:color w:val="000000"/>
          <w:sz w:val="44"/>
          <w:szCs w:val="44"/>
          <w:lang w:val="en-US" w:eastAsia="zh-CN"/>
        </w:rPr>
        <w:t>采购</w:t>
      </w:r>
      <w:r>
        <w:rPr>
          <w:rFonts w:hint="eastAsia" w:ascii="方正小标宋_GBK" w:hAnsi="方正小标宋_GBK" w:eastAsia="方正小标宋_GBK"/>
          <w:color w:val="000000"/>
          <w:sz w:val="44"/>
          <w:szCs w:val="44"/>
          <w:lang w:val="zh-CN"/>
        </w:rPr>
        <w:t>需求</w:t>
      </w:r>
    </w:p>
    <w:p w14:paraId="442BF0AB">
      <w:pPr>
        <w:adjustRightInd w:val="0"/>
        <w:snapToGrid w:val="0"/>
        <w:spacing w:line="560" w:lineRule="exact"/>
        <w:ind w:firstLine="640" w:firstLineChars="200"/>
        <w:rPr>
          <w:rFonts w:hint="eastAsia" w:ascii="方正黑体_GBK" w:hAnsi="方正仿宋_GBK" w:eastAsia="方正黑体_GBK"/>
          <w:sz w:val="32"/>
          <w:szCs w:val="32"/>
        </w:rPr>
      </w:pPr>
      <w:r>
        <w:rPr>
          <w:rFonts w:hint="eastAsia" w:ascii="方正黑体_GBK" w:hAnsi="方正仿宋_GBK" w:eastAsia="方正黑体_GBK"/>
          <w:sz w:val="32"/>
          <w:szCs w:val="32"/>
        </w:rPr>
        <w:t>一、项目概况</w:t>
      </w:r>
    </w:p>
    <w:p w14:paraId="64BC9FEB">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1、项目内容：为云南大学附属医院提供医疗废物处置服务。</w:t>
      </w:r>
    </w:p>
    <w:p w14:paraId="334FE55F">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 xml:space="preserve">2、服务区域：云南省昆明市五华区青年路176号云南大学附属医院。 </w:t>
      </w:r>
    </w:p>
    <w:p w14:paraId="1AE8A359">
      <w:pPr>
        <w:adjustRightInd w:val="0"/>
        <w:snapToGrid w:val="0"/>
        <w:spacing w:line="560" w:lineRule="exact"/>
        <w:ind w:firstLine="640" w:firstLineChars="200"/>
        <w:rPr>
          <w:rFonts w:hint="eastAsia" w:ascii="方正黑体_GBK" w:hAnsi="方正仿宋_GBK" w:eastAsia="方正黑体_GBK"/>
          <w:sz w:val="32"/>
          <w:szCs w:val="32"/>
        </w:rPr>
      </w:pPr>
      <w:r>
        <w:rPr>
          <w:rFonts w:hint="eastAsia" w:ascii="方正黑体_GBK" w:hAnsi="方正仿宋_GBK" w:eastAsia="方正黑体_GBK"/>
          <w:sz w:val="32"/>
          <w:szCs w:val="32"/>
        </w:rPr>
        <w:t>二、资质要求</w:t>
      </w:r>
    </w:p>
    <w:p w14:paraId="79D61CB8">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1、危险废物经营许可证。核准经营危险废物类别:HW01 医疗废物；核准经营方式:收集、贮存、处置。</w:t>
      </w:r>
    </w:p>
    <w:p w14:paraId="6F34BBAE">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2、道路运输经营许可证。经营范围:医疗废物，危险废物。</w:t>
      </w:r>
    </w:p>
    <w:p w14:paraId="1B1F2FAD">
      <w:pPr>
        <w:adjustRightInd w:val="0"/>
        <w:snapToGrid w:val="0"/>
        <w:spacing w:line="560" w:lineRule="exact"/>
        <w:ind w:firstLine="640" w:firstLineChars="200"/>
        <w:rPr>
          <w:rFonts w:hint="eastAsia" w:ascii="方正黑体_GBK" w:hAnsi="方正仿宋_GBK" w:eastAsia="方正黑体_GBK"/>
          <w:sz w:val="32"/>
          <w:szCs w:val="32"/>
        </w:rPr>
      </w:pPr>
      <w:r>
        <w:rPr>
          <w:rFonts w:hint="eastAsia" w:ascii="方正黑体_GBK" w:hAnsi="方正仿宋_GBK" w:eastAsia="方正黑体_GBK"/>
          <w:sz w:val="32"/>
          <w:szCs w:val="32"/>
        </w:rPr>
        <w:t xml:space="preserve">三、服务要求及标准 </w:t>
      </w:r>
    </w:p>
    <w:p w14:paraId="1674C23D">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1、医疗废物处置的所有内容必须按照 《中华人民共和国环境保护法》、《中华人民共和国固体废物污染环境防治法》、《医疗废物管理条例》、《昆明市医疗废物管理规定》、《危险废物经营许可证管理办法》等法律、法规、标准、规范的要求开展服务工作。</w:t>
      </w:r>
    </w:p>
    <w:p w14:paraId="184C4F17">
      <w:pPr>
        <w:adjustRightInd w:val="0"/>
        <w:snapToGrid w:val="0"/>
        <w:spacing w:line="560" w:lineRule="exact"/>
        <w:ind w:firstLine="640" w:firstLineChars="200"/>
        <w:rPr>
          <w:rFonts w:hint="eastAsia" w:ascii="方正仿宋_GBK" w:hAnsi="方正仿宋_GBK" w:eastAsia="方正仿宋_GBK"/>
          <w:sz w:val="32"/>
          <w:szCs w:val="32"/>
        </w:rPr>
      </w:pPr>
      <w:r>
        <w:rPr>
          <w:rFonts w:ascii="方正仿宋_GBK" w:hAnsi="方正仿宋_GBK" w:eastAsia="方正仿宋_GBK"/>
          <w:sz w:val="32"/>
          <w:szCs w:val="32"/>
        </w:rPr>
        <w:t>2</w:t>
      </w:r>
      <w:r>
        <w:rPr>
          <w:rFonts w:hint="eastAsia" w:ascii="方正仿宋_GBK" w:hAnsi="方正仿宋_GBK" w:eastAsia="方正仿宋_GBK"/>
          <w:sz w:val="32"/>
          <w:szCs w:val="32"/>
        </w:rPr>
        <w:t xml:space="preserve">、投标人须按招标人要求及时完成工作任务安排，并积极响应、完成招标人要求的临时工作。 </w:t>
      </w:r>
    </w:p>
    <w:p w14:paraId="4282F049">
      <w:pPr>
        <w:adjustRightInd w:val="0"/>
        <w:snapToGrid w:val="0"/>
        <w:spacing w:line="560" w:lineRule="exact"/>
        <w:ind w:firstLine="640" w:firstLineChars="200"/>
        <w:rPr>
          <w:rFonts w:hint="eastAsia" w:ascii="方正仿宋_GBK" w:hAnsi="方正仿宋_GBK" w:eastAsia="方正仿宋_GBK"/>
          <w:sz w:val="32"/>
          <w:szCs w:val="32"/>
        </w:rPr>
      </w:pPr>
      <w:r>
        <w:rPr>
          <w:rFonts w:ascii="方正仿宋_GBK" w:hAnsi="方正仿宋_GBK" w:eastAsia="方正仿宋_GBK"/>
          <w:sz w:val="32"/>
          <w:szCs w:val="32"/>
        </w:rPr>
        <w:t>3</w:t>
      </w:r>
      <w:r>
        <w:rPr>
          <w:rFonts w:hint="eastAsia" w:ascii="方正仿宋_GBK" w:hAnsi="方正仿宋_GBK" w:eastAsia="方正仿宋_GBK"/>
          <w:sz w:val="32"/>
          <w:szCs w:val="32"/>
        </w:rPr>
        <w:t xml:space="preserve">、对从事医疗废物运输的驾驶员、押运人员、处置人员每月进行有关安全知识的培训，并经考核取得上岗资格证后方可从业。 </w:t>
      </w:r>
    </w:p>
    <w:p w14:paraId="3448EC93">
      <w:pPr>
        <w:adjustRightInd w:val="0"/>
        <w:snapToGrid w:val="0"/>
        <w:spacing w:line="560" w:lineRule="exact"/>
        <w:ind w:firstLine="640" w:firstLineChars="200"/>
        <w:rPr>
          <w:rFonts w:hint="eastAsia" w:ascii="方正仿宋_GBK" w:hAnsi="方正仿宋_GBK" w:eastAsia="方正仿宋_GBK"/>
          <w:sz w:val="32"/>
          <w:szCs w:val="32"/>
        </w:rPr>
      </w:pPr>
      <w:r>
        <w:rPr>
          <w:rFonts w:ascii="方正仿宋_GBK" w:hAnsi="方正仿宋_GBK" w:eastAsia="方正仿宋_GBK"/>
          <w:sz w:val="32"/>
          <w:szCs w:val="32"/>
        </w:rPr>
        <w:t>4</w:t>
      </w:r>
      <w:r>
        <w:rPr>
          <w:rFonts w:hint="eastAsia" w:ascii="方正仿宋_GBK" w:hAnsi="方正仿宋_GBK" w:eastAsia="方正仿宋_GBK"/>
          <w:sz w:val="32"/>
          <w:szCs w:val="32"/>
        </w:rPr>
        <w:t xml:space="preserve">、投标人的收运车辆必须使用符合环保和卫生要求、有明显医疗废物标识的全密封式专用车，直接到招标人的暂存点收集，医疗废物收集后做到每日按时清运完毕。医疗废弃物收运车辆在运输途中严禁洒泼、泄漏和停车滞留，运载医疗废弃物后的车辆需进行消毒处理。 </w:t>
      </w:r>
    </w:p>
    <w:p w14:paraId="6CA884E3">
      <w:pPr>
        <w:adjustRightInd w:val="0"/>
        <w:snapToGrid w:val="0"/>
        <w:spacing w:line="560" w:lineRule="exact"/>
        <w:ind w:firstLine="640" w:firstLineChars="200"/>
        <w:rPr>
          <w:rFonts w:hint="eastAsia" w:ascii="方正仿宋_GBK" w:hAnsi="方正仿宋_GBK" w:eastAsia="方正仿宋_GBK"/>
          <w:sz w:val="32"/>
          <w:szCs w:val="32"/>
        </w:rPr>
      </w:pPr>
      <w:r>
        <w:rPr>
          <w:rFonts w:ascii="方正仿宋_GBK" w:hAnsi="方正仿宋_GBK" w:eastAsia="方正仿宋_GBK"/>
          <w:sz w:val="32"/>
          <w:szCs w:val="32"/>
        </w:rPr>
        <w:t>5</w:t>
      </w:r>
      <w:r>
        <w:rPr>
          <w:rFonts w:hint="eastAsia" w:ascii="方正仿宋_GBK" w:hAnsi="方正仿宋_GBK" w:eastAsia="方正仿宋_GBK"/>
          <w:sz w:val="32"/>
          <w:szCs w:val="32"/>
        </w:rPr>
        <w:t>、投标人须制订应急预防措施，确保遇到突发事件时清运工作基本不受影响。</w:t>
      </w:r>
    </w:p>
    <w:p w14:paraId="17FEEF3B">
      <w:pPr>
        <w:adjustRightInd w:val="0"/>
        <w:snapToGrid w:val="0"/>
        <w:spacing w:line="560" w:lineRule="exact"/>
        <w:ind w:firstLine="640" w:firstLineChars="200"/>
        <w:rPr>
          <w:rFonts w:hint="eastAsia" w:ascii="方正仿宋_GBK" w:hAnsi="方正仿宋_GBK" w:eastAsia="方正仿宋_GBK"/>
          <w:sz w:val="32"/>
          <w:szCs w:val="32"/>
        </w:rPr>
      </w:pPr>
      <w:r>
        <w:rPr>
          <w:rFonts w:ascii="方正仿宋_GBK" w:hAnsi="方正仿宋_GBK" w:eastAsia="方正仿宋_GBK"/>
          <w:sz w:val="32"/>
          <w:szCs w:val="32"/>
        </w:rPr>
        <w:t>6</w:t>
      </w:r>
      <w:r>
        <w:rPr>
          <w:rFonts w:hint="eastAsia" w:ascii="方正仿宋_GBK" w:hAnsi="方正仿宋_GBK" w:eastAsia="方正仿宋_GBK"/>
          <w:sz w:val="32"/>
          <w:szCs w:val="32"/>
        </w:rPr>
        <w:t xml:space="preserve">、若投标人不按有关法律规定清运、处置，造成医疗废物泄露、遗失、扩散导致招标人环境被污染或被有关部门处罚，一切后果由投标人承担。 </w:t>
      </w:r>
    </w:p>
    <w:p w14:paraId="2A2C5A2A">
      <w:pPr>
        <w:adjustRightInd w:val="0"/>
        <w:snapToGrid w:val="0"/>
        <w:spacing w:line="560" w:lineRule="exact"/>
        <w:ind w:firstLine="640" w:firstLineChars="200"/>
        <w:rPr>
          <w:rFonts w:hint="eastAsia" w:ascii="方正仿宋_GBK" w:hAnsi="方正仿宋_GBK" w:eastAsia="方正仿宋_GBK"/>
          <w:sz w:val="32"/>
          <w:szCs w:val="32"/>
        </w:rPr>
      </w:pPr>
      <w:r>
        <w:rPr>
          <w:rFonts w:ascii="方正仿宋_GBK" w:hAnsi="方正仿宋_GBK" w:eastAsia="方正仿宋_GBK"/>
          <w:sz w:val="32"/>
          <w:szCs w:val="32"/>
        </w:rPr>
        <w:t>7</w:t>
      </w:r>
      <w:r>
        <w:rPr>
          <w:rFonts w:hint="eastAsia" w:ascii="方正仿宋_GBK" w:hAnsi="方正仿宋_GBK" w:eastAsia="方正仿宋_GBK"/>
          <w:sz w:val="32"/>
          <w:szCs w:val="32"/>
        </w:rPr>
        <w:t xml:space="preserve">、医疗废弃物的收运和处置，必须实行有害废物转移联单制。在与招标人的暂存点进行转移交接时，须按照招标人的要求，进行转移交接。 </w:t>
      </w:r>
    </w:p>
    <w:p w14:paraId="028BCBC9">
      <w:pPr>
        <w:adjustRightInd w:val="0"/>
        <w:snapToGrid w:val="0"/>
        <w:spacing w:line="560" w:lineRule="exact"/>
        <w:ind w:firstLine="640" w:firstLineChars="200"/>
        <w:rPr>
          <w:rFonts w:hint="eastAsia" w:ascii="方正仿宋_GBK" w:hAnsi="方正仿宋_GBK" w:eastAsia="方正仿宋_GBK"/>
          <w:sz w:val="32"/>
          <w:szCs w:val="32"/>
        </w:rPr>
      </w:pPr>
      <w:r>
        <w:rPr>
          <w:rFonts w:ascii="方正仿宋_GBK" w:hAnsi="方正仿宋_GBK" w:eastAsia="方正仿宋_GBK"/>
          <w:sz w:val="32"/>
          <w:szCs w:val="32"/>
        </w:rPr>
        <w:t>8</w:t>
      </w:r>
      <w:r>
        <w:rPr>
          <w:rFonts w:hint="eastAsia" w:ascii="方正仿宋_GBK" w:hAnsi="方正仿宋_GBK" w:eastAsia="方正仿宋_GBK"/>
          <w:sz w:val="32"/>
          <w:szCs w:val="32"/>
        </w:rPr>
        <w:t xml:space="preserve">、投标人必须严格按处置危险废弃物的专业标准和技术规程进行转移交接、运输和处置，并严格作好记录。 </w:t>
      </w:r>
    </w:p>
    <w:p w14:paraId="48159F48">
      <w:pPr>
        <w:adjustRightInd w:val="0"/>
        <w:snapToGrid w:val="0"/>
        <w:spacing w:line="560" w:lineRule="exact"/>
        <w:ind w:firstLine="640" w:firstLineChars="200"/>
        <w:rPr>
          <w:rFonts w:hint="eastAsia" w:ascii="方正仿宋_GBK" w:hAnsi="方正仿宋_GBK" w:eastAsia="方正仿宋_GBK"/>
          <w:sz w:val="32"/>
          <w:szCs w:val="32"/>
        </w:rPr>
      </w:pPr>
      <w:r>
        <w:rPr>
          <w:rFonts w:ascii="方正仿宋_GBK" w:hAnsi="方正仿宋_GBK" w:eastAsia="方正仿宋_GBK"/>
          <w:sz w:val="32"/>
          <w:szCs w:val="32"/>
        </w:rPr>
        <w:t>9</w:t>
      </w:r>
      <w:r>
        <w:rPr>
          <w:rFonts w:hint="eastAsia" w:ascii="方正仿宋_GBK" w:hAnsi="方正仿宋_GBK" w:eastAsia="方正仿宋_GBK"/>
          <w:sz w:val="32"/>
          <w:szCs w:val="32"/>
        </w:rPr>
        <w:t xml:space="preserve">、投标人与招标人签订处置合同后，由投标人报相关环境保护部门备案。 </w:t>
      </w:r>
    </w:p>
    <w:p w14:paraId="008C6F05">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w:t>
      </w:r>
      <w:r>
        <w:rPr>
          <w:rFonts w:ascii="方正仿宋_GBK" w:hAnsi="方正仿宋_GBK" w:eastAsia="方正仿宋_GBK"/>
          <w:sz w:val="32"/>
          <w:szCs w:val="32"/>
        </w:rPr>
        <w:t>0</w:t>
      </w:r>
      <w:r>
        <w:rPr>
          <w:rFonts w:hint="eastAsia" w:ascii="方正仿宋_GBK" w:hAnsi="方正仿宋_GBK" w:eastAsia="方正仿宋_GBK"/>
          <w:sz w:val="32"/>
          <w:szCs w:val="32"/>
        </w:rPr>
        <w:t xml:space="preserve">、投标人开展工作须与其他部门协调的（如办理清运手续等），由投标人自行协调办理。 </w:t>
      </w:r>
    </w:p>
    <w:p w14:paraId="268BBF7A">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w:t>
      </w:r>
      <w:r>
        <w:rPr>
          <w:rFonts w:ascii="方正仿宋_GBK" w:hAnsi="方正仿宋_GBK" w:eastAsia="方正仿宋_GBK"/>
          <w:sz w:val="32"/>
          <w:szCs w:val="32"/>
        </w:rPr>
        <w:t>1</w:t>
      </w:r>
      <w:r>
        <w:rPr>
          <w:rFonts w:hint="eastAsia" w:ascii="方正仿宋_GBK" w:hAnsi="方正仿宋_GBK" w:eastAsia="方正仿宋_GBK"/>
          <w:sz w:val="32"/>
          <w:szCs w:val="32"/>
        </w:rPr>
        <w:t>、医疗废物的分类及医院内部的收集工作由医院内部相关部门人员进行，相关人员根据医疗废物不同种类进行严格分类并用专用包装袋进行规范包装后放入周转箱后进行称重，医院和投标人严格按照《医疗废物管理条例》双方确认后填写转运联单。</w:t>
      </w:r>
    </w:p>
    <w:p w14:paraId="5A3D68B0">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w:t>
      </w:r>
      <w:r>
        <w:rPr>
          <w:rFonts w:ascii="方正仿宋_GBK" w:hAnsi="方正仿宋_GBK" w:eastAsia="方正仿宋_GBK"/>
          <w:sz w:val="32"/>
          <w:szCs w:val="32"/>
        </w:rPr>
        <w:t>2</w:t>
      </w:r>
      <w:r>
        <w:rPr>
          <w:rFonts w:hint="eastAsia" w:ascii="方正仿宋_GBK" w:hAnsi="方正仿宋_GBK" w:eastAsia="方正仿宋_GBK"/>
          <w:sz w:val="32"/>
          <w:szCs w:val="32"/>
        </w:rPr>
        <w:t>、投标人根据招标人医疗需求免费提供不低于130只医疗废物桶，满足招标人日常工作需要。</w:t>
      </w:r>
    </w:p>
    <w:p w14:paraId="00E60437">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w:t>
      </w:r>
      <w:r>
        <w:rPr>
          <w:rFonts w:ascii="方正仿宋_GBK" w:hAnsi="方正仿宋_GBK" w:eastAsia="方正仿宋_GBK"/>
          <w:sz w:val="32"/>
          <w:szCs w:val="32"/>
        </w:rPr>
        <w:t>3</w:t>
      </w:r>
      <w:r>
        <w:rPr>
          <w:rFonts w:hint="eastAsia" w:ascii="方正仿宋_GBK" w:hAnsi="方正仿宋_GBK" w:eastAsia="方正仿宋_GBK"/>
          <w:sz w:val="32"/>
          <w:szCs w:val="32"/>
        </w:rPr>
        <w:t>、投标人工作中以服务为宗旨，举止文明，不得野蛮装卸，注意服务方式和态度，当招标人有误解时应认真、细致、耐心的向招标人说明情况。</w:t>
      </w:r>
    </w:p>
    <w:p w14:paraId="133C6CBA">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w:t>
      </w:r>
      <w:r>
        <w:rPr>
          <w:rFonts w:ascii="方正仿宋_GBK" w:hAnsi="方正仿宋_GBK" w:eastAsia="方正仿宋_GBK"/>
          <w:sz w:val="32"/>
          <w:szCs w:val="32"/>
        </w:rPr>
        <w:t>4</w:t>
      </w:r>
      <w:r>
        <w:rPr>
          <w:rFonts w:hint="eastAsia" w:ascii="方正仿宋_GBK" w:hAnsi="方正仿宋_GBK" w:eastAsia="方正仿宋_GBK"/>
          <w:sz w:val="32"/>
          <w:szCs w:val="32"/>
        </w:rPr>
        <w:t>、投标人每天将清运转移情况以照片形式上报招标人相关人员，以便能及时掌握投标人每天清运进度和情况。</w:t>
      </w:r>
    </w:p>
    <w:p w14:paraId="1023DEA3">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w:t>
      </w:r>
      <w:r>
        <w:rPr>
          <w:rFonts w:ascii="方正仿宋_GBK" w:hAnsi="方正仿宋_GBK" w:eastAsia="方正仿宋_GBK"/>
          <w:sz w:val="32"/>
          <w:szCs w:val="32"/>
        </w:rPr>
        <w:t>5</w:t>
      </w:r>
      <w:r>
        <w:rPr>
          <w:rFonts w:hint="eastAsia" w:ascii="方正仿宋_GBK" w:hAnsi="方正仿宋_GBK" w:eastAsia="方正仿宋_GBK"/>
          <w:sz w:val="32"/>
          <w:szCs w:val="32"/>
        </w:rPr>
        <w:t>、投标人严格服从招标人各项规章制度及现场指挥，不损害招标人利益、不得伙同招标人相关部门人员编造转运联单，不利用职务之便徇私舞弊。</w:t>
      </w:r>
    </w:p>
    <w:p w14:paraId="4B20C1A2">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w:t>
      </w:r>
      <w:r>
        <w:rPr>
          <w:rFonts w:ascii="方正仿宋_GBK" w:hAnsi="方正仿宋_GBK" w:eastAsia="方正仿宋_GBK"/>
          <w:sz w:val="32"/>
          <w:szCs w:val="32"/>
        </w:rPr>
        <w:t>6</w:t>
      </w:r>
      <w:r>
        <w:rPr>
          <w:rFonts w:hint="eastAsia" w:ascii="方正仿宋_GBK" w:hAnsi="方正仿宋_GBK" w:eastAsia="方正仿宋_GBK"/>
          <w:sz w:val="32"/>
          <w:szCs w:val="32"/>
        </w:rPr>
        <w:t>、投标人应严格按照采购需求标准进行服务，如服务过程中出现与投标文件服务响应不一致或不满足采购需求标准的情况，招标人有权终止合同并追究因投标人造成的法律责任。</w:t>
      </w:r>
    </w:p>
    <w:p w14:paraId="24BF4F44">
      <w:pPr>
        <w:adjustRightInd w:val="0"/>
        <w:snapToGrid w:val="0"/>
        <w:spacing w:line="560" w:lineRule="exact"/>
        <w:ind w:firstLine="640" w:firstLineChars="200"/>
        <w:rPr>
          <w:rFonts w:hint="eastAsia" w:ascii="方正黑体_GBK" w:hAnsi="方正仿宋_GBK" w:eastAsia="方正黑体_GBK"/>
          <w:sz w:val="32"/>
          <w:szCs w:val="32"/>
        </w:rPr>
      </w:pPr>
      <w:r>
        <w:rPr>
          <w:rFonts w:hint="eastAsia" w:ascii="方正黑体_GBK" w:hAnsi="方正仿宋_GBK" w:eastAsia="方正黑体_GBK"/>
          <w:sz w:val="32"/>
          <w:szCs w:val="32"/>
        </w:rPr>
        <w:t>四、服务费用</w:t>
      </w:r>
    </w:p>
    <w:p w14:paraId="0D74C504">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报价格式：X元/床/日。</w:t>
      </w:r>
    </w:p>
    <w:p w14:paraId="3ADBB26B">
      <w:pPr>
        <w:adjustRightInd w:val="0"/>
        <w:snapToGrid w:val="0"/>
        <w:spacing w:line="560" w:lineRule="exact"/>
        <w:ind w:firstLine="640" w:firstLineChars="200"/>
        <w:rPr>
          <w:rFonts w:hint="eastAsia" w:ascii="方正黑体_GBK" w:hAnsi="方正仿宋_GBK" w:eastAsia="方正黑体_GBK"/>
          <w:sz w:val="32"/>
          <w:szCs w:val="32"/>
        </w:rPr>
      </w:pPr>
      <w:r>
        <w:rPr>
          <w:rFonts w:hint="eastAsia" w:ascii="方正黑体_GBK" w:hAnsi="方正仿宋_GBK" w:eastAsia="方正黑体_GBK"/>
          <w:sz w:val="32"/>
          <w:szCs w:val="32"/>
        </w:rPr>
        <w:t>五、服务期限：</w:t>
      </w:r>
      <w:r>
        <w:rPr>
          <w:rFonts w:hint="eastAsia" w:ascii="方正仿宋_GBK" w:hAnsi="方正仿宋_GBK" w:eastAsia="方正仿宋_GBK"/>
          <w:sz w:val="32"/>
          <w:szCs w:val="32"/>
        </w:rPr>
        <w:t>三年</w:t>
      </w:r>
    </w:p>
    <w:p w14:paraId="78C300C9">
      <w:pPr>
        <w:spacing w:line="360" w:lineRule="auto"/>
        <w:ind w:firstLine="560" w:firstLineChars="200"/>
        <w:rPr>
          <w:rFonts w:hint="eastAsia" w:ascii="仿宋" w:hAnsi="仿宋" w:eastAsia="仿宋"/>
          <w:sz w:val="28"/>
          <w:szCs w:val="28"/>
        </w:rPr>
      </w:pPr>
      <w:bookmarkStart w:id="0" w:name="_GoBack"/>
      <w:bookmarkEnd w:id="0"/>
    </w:p>
    <w:p w14:paraId="12D31ECB">
      <w:pPr>
        <w:spacing w:line="360" w:lineRule="auto"/>
        <w:ind w:firstLine="560" w:firstLineChars="200"/>
        <w:rPr>
          <w:rFonts w:hint="eastAsia" w:ascii="仿宋" w:hAnsi="仿宋" w:eastAsia="仿宋"/>
          <w:sz w:val="28"/>
          <w:szCs w:val="28"/>
        </w:rPr>
      </w:pPr>
    </w:p>
    <w:p w14:paraId="45A19034">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iM2U4NTllY2Y0NjRlYzY5ZDQ4NmM5Mzc3OGQ1OWIifQ=="/>
  </w:docVars>
  <w:rsids>
    <w:rsidRoot w:val="29397CDD"/>
    <w:rsid w:val="000120EC"/>
    <w:rsid w:val="00012964"/>
    <w:rsid w:val="0007005B"/>
    <w:rsid w:val="0007545D"/>
    <w:rsid w:val="000B3F71"/>
    <w:rsid w:val="00113F1D"/>
    <w:rsid w:val="00140040"/>
    <w:rsid w:val="00160590"/>
    <w:rsid w:val="0017435C"/>
    <w:rsid w:val="00174A6F"/>
    <w:rsid w:val="001A159E"/>
    <w:rsid w:val="001E3F61"/>
    <w:rsid w:val="001F4A2E"/>
    <w:rsid w:val="0021262A"/>
    <w:rsid w:val="00252C8C"/>
    <w:rsid w:val="002811E4"/>
    <w:rsid w:val="00282F37"/>
    <w:rsid w:val="002A03BB"/>
    <w:rsid w:val="002E7AA4"/>
    <w:rsid w:val="003056D7"/>
    <w:rsid w:val="003071BF"/>
    <w:rsid w:val="00360930"/>
    <w:rsid w:val="003A4A44"/>
    <w:rsid w:val="003B72EB"/>
    <w:rsid w:val="003F35E4"/>
    <w:rsid w:val="003F44E6"/>
    <w:rsid w:val="004032D4"/>
    <w:rsid w:val="00406DAD"/>
    <w:rsid w:val="004212EF"/>
    <w:rsid w:val="004222D8"/>
    <w:rsid w:val="00444A0D"/>
    <w:rsid w:val="004542A6"/>
    <w:rsid w:val="00454A36"/>
    <w:rsid w:val="00460029"/>
    <w:rsid w:val="00481432"/>
    <w:rsid w:val="004B07C9"/>
    <w:rsid w:val="00527392"/>
    <w:rsid w:val="0055356A"/>
    <w:rsid w:val="00567A9A"/>
    <w:rsid w:val="0058169F"/>
    <w:rsid w:val="00594021"/>
    <w:rsid w:val="00596437"/>
    <w:rsid w:val="005A13F9"/>
    <w:rsid w:val="005A37EB"/>
    <w:rsid w:val="005B66F4"/>
    <w:rsid w:val="005C49BC"/>
    <w:rsid w:val="005D3553"/>
    <w:rsid w:val="005F76FD"/>
    <w:rsid w:val="006003EC"/>
    <w:rsid w:val="00605719"/>
    <w:rsid w:val="00611861"/>
    <w:rsid w:val="00615E0E"/>
    <w:rsid w:val="00631A0D"/>
    <w:rsid w:val="00650738"/>
    <w:rsid w:val="006508A4"/>
    <w:rsid w:val="00653FA2"/>
    <w:rsid w:val="006C0C0F"/>
    <w:rsid w:val="006D4845"/>
    <w:rsid w:val="006E21D7"/>
    <w:rsid w:val="006E48A6"/>
    <w:rsid w:val="006E73AD"/>
    <w:rsid w:val="0072137A"/>
    <w:rsid w:val="00734ED4"/>
    <w:rsid w:val="0074062F"/>
    <w:rsid w:val="00754388"/>
    <w:rsid w:val="00755C00"/>
    <w:rsid w:val="00765F04"/>
    <w:rsid w:val="007677B4"/>
    <w:rsid w:val="00786265"/>
    <w:rsid w:val="007A3D52"/>
    <w:rsid w:val="007D1C15"/>
    <w:rsid w:val="007D6FC0"/>
    <w:rsid w:val="007E16E6"/>
    <w:rsid w:val="007F14E9"/>
    <w:rsid w:val="00812B8A"/>
    <w:rsid w:val="00820343"/>
    <w:rsid w:val="0088439B"/>
    <w:rsid w:val="008978FD"/>
    <w:rsid w:val="008C413C"/>
    <w:rsid w:val="008C4924"/>
    <w:rsid w:val="008C78BF"/>
    <w:rsid w:val="008C7BEA"/>
    <w:rsid w:val="008D2B89"/>
    <w:rsid w:val="008E2E19"/>
    <w:rsid w:val="008F3343"/>
    <w:rsid w:val="009158E2"/>
    <w:rsid w:val="00916B90"/>
    <w:rsid w:val="00921070"/>
    <w:rsid w:val="00934D4A"/>
    <w:rsid w:val="00976E13"/>
    <w:rsid w:val="00991BAC"/>
    <w:rsid w:val="009A5BE5"/>
    <w:rsid w:val="009B5B54"/>
    <w:rsid w:val="009D740B"/>
    <w:rsid w:val="00A21B6F"/>
    <w:rsid w:val="00A40D94"/>
    <w:rsid w:val="00A74AA2"/>
    <w:rsid w:val="00A907CA"/>
    <w:rsid w:val="00AA455C"/>
    <w:rsid w:val="00AB3679"/>
    <w:rsid w:val="00AD6E82"/>
    <w:rsid w:val="00AE056D"/>
    <w:rsid w:val="00AE1F49"/>
    <w:rsid w:val="00AE6A41"/>
    <w:rsid w:val="00AF503F"/>
    <w:rsid w:val="00B153A8"/>
    <w:rsid w:val="00B37685"/>
    <w:rsid w:val="00B43117"/>
    <w:rsid w:val="00B57A4D"/>
    <w:rsid w:val="00B70A0B"/>
    <w:rsid w:val="00B76753"/>
    <w:rsid w:val="00B76F29"/>
    <w:rsid w:val="00B800D5"/>
    <w:rsid w:val="00B868E1"/>
    <w:rsid w:val="00B9508C"/>
    <w:rsid w:val="00BF4D94"/>
    <w:rsid w:val="00C14627"/>
    <w:rsid w:val="00C20AD5"/>
    <w:rsid w:val="00C27FCD"/>
    <w:rsid w:val="00C61994"/>
    <w:rsid w:val="00C7043D"/>
    <w:rsid w:val="00C72CC4"/>
    <w:rsid w:val="00C73FD6"/>
    <w:rsid w:val="00C74ED8"/>
    <w:rsid w:val="00CC7517"/>
    <w:rsid w:val="00CD06F1"/>
    <w:rsid w:val="00CD2058"/>
    <w:rsid w:val="00CD7897"/>
    <w:rsid w:val="00CF19E7"/>
    <w:rsid w:val="00D0668A"/>
    <w:rsid w:val="00D15F3E"/>
    <w:rsid w:val="00D26645"/>
    <w:rsid w:val="00D433F5"/>
    <w:rsid w:val="00D5094B"/>
    <w:rsid w:val="00D56406"/>
    <w:rsid w:val="00D64BF7"/>
    <w:rsid w:val="00D65847"/>
    <w:rsid w:val="00D803E8"/>
    <w:rsid w:val="00D962CD"/>
    <w:rsid w:val="00DF0A75"/>
    <w:rsid w:val="00DF6B42"/>
    <w:rsid w:val="00E46BAC"/>
    <w:rsid w:val="00E5040C"/>
    <w:rsid w:val="00E50C33"/>
    <w:rsid w:val="00E75E09"/>
    <w:rsid w:val="00E92EA3"/>
    <w:rsid w:val="00EC19DD"/>
    <w:rsid w:val="00F013AB"/>
    <w:rsid w:val="00F26AB0"/>
    <w:rsid w:val="00F45972"/>
    <w:rsid w:val="00F5715C"/>
    <w:rsid w:val="00F6635A"/>
    <w:rsid w:val="00F6694E"/>
    <w:rsid w:val="00F86A0E"/>
    <w:rsid w:val="00FA3F2E"/>
    <w:rsid w:val="00FD1296"/>
    <w:rsid w:val="00FF1A4E"/>
    <w:rsid w:val="0212380F"/>
    <w:rsid w:val="02EA03BF"/>
    <w:rsid w:val="076A6773"/>
    <w:rsid w:val="098A709B"/>
    <w:rsid w:val="0A1421D6"/>
    <w:rsid w:val="0D322456"/>
    <w:rsid w:val="0FBA4D2C"/>
    <w:rsid w:val="12F745AB"/>
    <w:rsid w:val="1A601CDD"/>
    <w:rsid w:val="1D511537"/>
    <w:rsid w:val="26BD5CDB"/>
    <w:rsid w:val="27252BF1"/>
    <w:rsid w:val="29397CDD"/>
    <w:rsid w:val="2BC174A4"/>
    <w:rsid w:val="2CE86F41"/>
    <w:rsid w:val="32817890"/>
    <w:rsid w:val="34115836"/>
    <w:rsid w:val="38F42F21"/>
    <w:rsid w:val="3D6469F5"/>
    <w:rsid w:val="3E625D7A"/>
    <w:rsid w:val="468C29C0"/>
    <w:rsid w:val="4B49469B"/>
    <w:rsid w:val="4D1F2C7E"/>
    <w:rsid w:val="4DD84AB6"/>
    <w:rsid w:val="50AA427C"/>
    <w:rsid w:val="54B5695E"/>
    <w:rsid w:val="59D572D5"/>
    <w:rsid w:val="5B4376D1"/>
    <w:rsid w:val="619727F0"/>
    <w:rsid w:val="6213063D"/>
    <w:rsid w:val="647156EC"/>
    <w:rsid w:val="6DA62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style>
  <w:style w:type="paragraph" w:styleId="4">
    <w:name w:val="Body Text"/>
    <w:basedOn w:val="1"/>
    <w:link w:val="19"/>
    <w:qFormat/>
    <w:uiPriority w:val="0"/>
    <w:rPr>
      <w:rFonts w:ascii="金山简黑体" w:hAnsi="金山简黑体" w:eastAsia="金山简黑体" w:cstheme="minorBidi"/>
      <w:b/>
      <w:spacing w:val="-8"/>
      <w:sz w:val="44"/>
      <w:szCs w:val="20"/>
    </w:rPr>
  </w:style>
  <w:style w:type="paragraph" w:styleId="5">
    <w:name w:val="Plain Text"/>
    <w:basedOn w:val="1"/>
    <w:qFormat/>
    <w:uiPriority w:val="0"/>
    <w:rPr>
      <w:rFonts w:ascii="宋体"/>
      <w:szCs w:val="20"/>
    </w:rPr>
  </w:style>
  <w:style w:type="paragraph" w:styleId="6">
    <w:name w:val="Balloon Text"/>
    <w:basedOn w:val="1"/>
    <w:link w:val="17"/>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页眉 字符"/>
    <w:basedOn w:val="11"/>
    <w:link w:val="8"/>
    <w:qFormat/>
    <w:uiPriority w:val="0"/>
    <w:rPr>
      <w:rFonts w:ascii="Times New Roman" w:hAnsi="Times New Roman" w:eastAsia="宋体" w:cs="Times New Roman"/>
      <w:kern w:val="2"/>
      <w:sz w:val="18"/>
      <w:szCs w:val="18"/>
    </w:rPr>
  </w:style>
  <w:style w:type="character" w:customStyle="1" w:styleId="14">
    <w:name w:val="页脚 字符"/>
    <w:basedOn w:val="11"/>
    <w:link w:val="7"/>
    <w:qFormat/>
    <w:uiPriority w:val="0"/>
    <w:rPr>
      <w:rFonts w:ascii="Times New Roman" w:hAnsi="Times New Roman" w:eastAsia="宋体" w:cs="Times New Roman"/>
      <w:kern w:val="2"/>
      <w:sz w:val="18"/>
      <w:szCs w:val="18"/>
    </w:rPr>
  </w:style>
  <w:style w:type="paragraph" w:styleId="15">
    <w:name w:val="List Paragraph"/>
    <w:basedOn w:val="1"/>
    <w:unhideWhenUsed/>
    <w:uiPriority w:val="99"/>
    <w:pPr>
      <w:ind w:firstLine="420" w:firstLineChars="200"/>
    </w:pPr>
  </w:style>
  <w:style w:type="character" w:customStyle="1" w:styleId="16">
    <w:name w:val="批注文字 字符"/>
    <w:basedOn w:val="11"/>
    <w:link w:val="3"/>
    <w:qFormat/>
    <w:uiPriority w:val="99"/>
    <w:rPr>
      <w:rFonts w:ascii="Times New Roman" w:hAnsi="Times New Roman" w:eastAsia="宋体" w:cs="Times New Roman"/>
      <w:kern w:val="2"/>
      <w:sz w:val="21"/>
      <w:szCs w:val="24"/>
    </w:rPr>
  </w:style>
  <w:style w:type="character" w:customStyle="1" w:styleId="17">
    <w:name w:val="批注框文本 字符"/>
    <w:basedOn w:val="11"/>
    <w:link w:val="6"/>
    <w:qFormat/>
    <w:uiPriority w:val="0"/>
    <w:rPr>
      <w:rFonts w:ascii="Times New Roman" w:hAnsi="Times New Roman" w:eastAsia="宋体" w:cs="Times New Roman"/>
      <w:kern w:val="2"/>
      <w:sz w:val="18"/>
      <w:szCs w:val="18"/>
    </w:rPr>
  </w:style>
  <w:style w:type="character" w:customStyle="1" w:styleId="18">
    <w:name w:val="标题 1 字符"/>
    <w:basedOn w:val="11"/>
    <w:link w:val="2"/>
    <w:qFormat/>
    <w:uiPriority w:val="9"/>
    <w:rPr>
      <w:rFonts w:ascii="宋体" w:hAnsi="宋体" w:eastAsia="宋体" w:cs="宋体"/>
      <w:b/>
      <w:bCs/>
      <w:kern w:val="36"/>
      <w:sz w:val="48"/>
      <w:szCs w:val="48"/>
    </w:rPr>
  </w:style>
  <w:style w:type="character" w:customStyle="1" w:styleId="19">
    <w:name w:val="正文文本 字符"/>
    <w:basedOn w:val="11"/>
    <w:link w:val="4"/>
    <w:qFormat/>
    <w:uiPriority w:val="0"/>
    <w:rPr>
      <w:rFonts w:ascii="金山简黑体" w:hAnsi="金山简黑体" w:eastAsia="金山简黑体"/>
      <w:b/>
      <w:spacing w:val="-8"/>
      <w:kern w:val="2"/>
      <w:sz w:val="44"/>
    </w:rPr>
  </w:style>
  <w:style w:type="paragraph" w:customStyle="1" w:styleId="20">
    <w:name w:val="正文_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1925</Words>
  <Characters>1962</Characters>
  <Lines>15</Lines>
  <Paragraphs>4</Paragraphs>
  <TotalTime>583</TotalTime>
  <ScaleCrop>false</ScaleCrop>
  <LinksUpToDate>false</LinksUpToDate>
  <CharactersWithSpaces>2017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2023-03-30T01:39:00Z</dcterms:created>
  <dc:creator>@  W</dc:creator>
  <cp:lastModifiedBy>微信用户</cp:lastModifiedBy>
  <dcterms:modified xsi:type="dcterms:W3CDTF">2026-07-14T00:54:21Z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65E26427D801425EB930E5129BA4AFA0</vt:lpwstr>
  </property>
  <property fmtid="{D5CDD505-2E9C-101B-9397-08002B2CF9AE}" pid="4" name="KSOTemplateDocerSaveRecord">
    <vt:lpwstr>eyJoZGlkIjoiNmRiYmYwZjIwMmFhMTY1ZTM2NjQ4ODBhNTEwOTIyMzUiLCJ1c2VySWQiOiIxMjU4NTI4NzEwIn0=</vt:lpwstr>
  </property>
</Properties>
</file>