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35C92">
      <w:pPr>
        <w:adjustRightInd w:val="0"/>
        <w:snapToGrid w:val="0"/>
        <w:spacing w:after="0" w:line="660" w:lineRule="exact"/>
        <w:jc w:val="center"/>
        <w:rPr>
          <w:rFonts w:hint="eastAsia" w:ascii="方正小标宋_GBK" w:hAnsi="方正小标宋_GBK" w:eastAsia="方正小标宋_GBK"/>
          <w:bCs/>
          <w:sz w:val="44"/>
          <w:szCs w:val="44"/>
        </w:rPr>
      </w:pPr>
      <w:r>
        <w:rPr>
          <w:rFonts w:ascii="方正小标宋_GBK" w:hAnsi="方正小标宋_GBK" w:eastAsia="方正小标宋_GBK"/>
          <w:bCs/>
          <w:sz w:val="44"/>
          <w:szCs w:val="44"/>
        </w:rPr>
        <w:t>宣传标识制作服务采购需求</w:t>
      </w:r>
    </w:p>
    <w:p w14:paraId="47731B57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hint="eastAsia" w:ascii="方正黑体_GBK" w:hAnsi="方正仿宋_GBK" w:eastAsia="方正黑体_GBK"/>
          <w:bCs/>
          <w:sz w:val="32"/>
          <w:szCs w:val="32"/>
        </w:rPr>
        <w:t>一、项目内容</w:t>
      </w:r>
    </w:p>
    <w:p w14:paraId="25ECAB54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根据招标人需求设计、制作、安装宣传标识，并在合同期内负责院内现有宣传栏、标识牌的维护工作。</w:t>
      </w:r>
      <w:r>
        <w:rPr>
          <w:rFonts w:hint="eastAsia" w:ascii="方正仿宋_GBK" w:hAnsi="方正仿宋_GBK" w:eastAsia="方正仿宋_GBK"/>
          <w:sz w:val="32"/>
          <w:szCs w:val="32"/>
        </w:rPr>
        <w:t>宣传标识制作条目、技术参数及制作工艺要求</w:t>
      </w:r>
      <w:r>
        <w:rPr>
          <w:rFonts w:ascii="方正仿宋_GBK" w:hAnsi="方正仿宋_GBK" w:eastAsia="方正仿宋_GBK"/>
          <w:sz w:val="32"/>
          <w:szCs w:val="32"/>
        </w:rPr>
        <w:t>详见附件。</w:t>
      </w:r>
    </w:p>
    <w:p w14:paraId="03757D60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二、报价说明</w:t>
      </w:r>
    </w:p>
    <w:p w14:paraId="4D5786C5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物料清单单价为全费用综合单价，全费用综合单价应包括但不限于人工费、设备费、材料费、辅材费、加工制作费、设计费、专用工具费、运输费、仓储费、包装费、装卸费、备品备件费、配合协调费、管理费、安装费、调试费、垃圾清运费、售后服务费、保险费、保修费、培训费、利润、税金、可能涉及的专利技术及专利权费用、代理服务费、政策性文件规定及合同包含的所有风险、责任等一切费用，并包括各项费用和价格的涨价风险等，应计未计部分均视为已全部计入，招标人不再另行支付任何费用。</w:t>
      </w:r>
    </w:p>
    <w:p w14:paraId="31DA0491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投标人应充分考虑原材料价格波动、人工成本等市场</w:t>
      </w:r>
      <w:r>
        <w:rPr>
          <w:rFonts w:hint="eastAsia" w:ascii="方正仿宋_GBK" w:hAnsi="方正仿宋_GBK" w:eastAsia="方正仿宋_GBK"/>
          <w:sz w:val="32"/>
          <w:szCs w:val="32"/>
        </w:rPr>
        <w:t>因素</w:t>
      </w:r>
      <w:r>
        <w:rPr>
          <w:rFonts w:ascii="方正仿宋_GBK" w:hAnsi="方正仿宋_GBK" w:eastAsia="方正仿宋_GBK"/>
          <w:sz w:val="32"/>
          <w:szCs w:val="32"/>
        </w:rPr>
        <w:t>，投标报价一经确定，在合同期内不</w:t>
      </w:r>
      <w:r>
        <w:rPr>
          <w:rFonts w:hint="eastAsia" w:ascii="方正仿宋_GBK" w:hAnsi="方正仿宋_GBK" w:eastAsia="方正仿宋_GBK"/>
          <w:sz w:val="32"/>
          <w:szCs w:val="32"/>
        </w:rPr>
        <w:t>再</w:t>
      </w:r>
      <w:r>
        <w:rPr>
          <w:rFonts w:ascii="方正仿宋_GBK" w:hAnsi="方正仿宋_GBK" w:eastAsia="方正仿宋_GBK"/>
          <w:sz w:val="32"/>
          <w:szCs w:val="32"/>
        </w:rPr>
        <w:t>调整单价。</w:t>
      </w:r>
    </w:p>
    <w:p w14:paraId="13EDEFB7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三、服务要求</w:t>
      </w:r>
    </w:p>
    <w:p w14:paraId="2A120C6F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本项目的设计、制作、材料、安全生产、文明施工、环境保护等须达到中华人民共和国、省、市有关法律、法规及行业设计、制作、安装标准、规范的要求，并严格执行。</w:t>
      </w:r>
    </w:p>
    <w:p w14:paraId="1173C6B5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投标方须具备专业的宣传标识设计与制作能力，提供高质量的宣传标识制作服务，能根据招标方的个性化需求，制作符合招标方要求的产品。</w:t>
      </w:r>
    </w:p>
    <w:p w14:paraId="219AD311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3. 投标方制作时应喷涂（印刷）均匀，确保宣传标识成品平整干净、美观大方、无污渍，颜色符合原稿或采购方要求，做到真实、自然、美观、协调。</w:t>
      </w:r>
    </w:p>
    <w:p w14:paraId="4B9FE753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4. 投标方应有严格的质量控制体系，包括宣传标识需求的对接、设计、审核、调整，制作及安装过程中的监督和检验等。</w:t>
      </w:r>
    </w:p>
    <w:p w14:paraId="507A452D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5. 投标方须保证采购方需求从对接、设计、出效果图、制作、安装、验收的全过程管理都有专人负责。</w:t>
      </w:r>
    </w:p>
    <w:p w14:paraId="7DBCAA02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6. 设计及安装的具体排版由投标方负责且须征得招标方同意，素材内容及尺寸最终以招标方定版为准；若出现不按照招标方要求设计、制作及安装的情况，投标方应及时拆除并按招标方要求重新制作、安装，由此产生的费用由投标方承担。</w:t>
      </w:r>
    </w:p>
    <w:p w14:paraId="49D306B0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7. 投标方应具备良好的服务态度，能够积极沟通、耐心倾听招标方需求，及时回复招标方问题和咨询，为招标方提供专业的技术支持，并根据招标方的反馈及时调整方案。</w:t>
      </w:r>
    </w:p>
    <w:p w14:paraId="3FB4606F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8. 投标方接到招标方</w:t>
      </w:r>
      <w:r>
        <w:rPr>
          <w:rFonts w:hint="eastAsia" w:ascii="方正仿宋_GBK" w:hAnsi="方正仿宋_GBK" w:eastAsia="方正仿宋_GBK"/>
          <w:sz w:val="32"/>
          <w:szCs w:val="32"/>
        </w:rPr>
        <w:t>需求</w:t>
      </w:r>
      <w:r>
        <w:rPr>
          <w:rFonts w:ascii="方正仿宋_GBK" w:hAnsi="方正仿宋_GBK" w:eastAsia="方正仿宋_GBK"/>
          <w:sz w:val="32"/>
          <w:szCs w:val="32"/>
        </w:rPr>
        <w:t>时，须在20分钟内进行响应，并按招标方要求的时间、地点完成设计、制作及安装任务。</w:t>
      </w:r>
    </w:p>
    <w:p w14:paraId="05E45BA5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9. 投标方应保证交货（安装）期限，及时解决招标方提出的售后服务问题，自觉接受政府和招标方的监督管理。</w:t>
      </w:r>
    </w:p>
    <w:p w14:paraId="1F95069E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/>
          <w:sz w:val="32"/>
          <w:szCs w:val="32"/>
        </w:rPr>
        <w:t>10</w:t>
      </w:r>
      <w:r>
        <w:rPr>
          <w:rFonts w:ascii="方正仿宋_GBK" w:hAnsi="方正仿宋_GBK" w:eastAsia="方正仿宋_GBK"/>
          <w:sz w:val="32"/>
          <w:szCs w:val="32"/>
        </w:rPr>
        <w:t>. 投标方不得转包本项目。</w:t>
      </w:r>
    </w:p>
    <w:p w14:paraId="332BA701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四、质量与验收要求</w:t>
      </w:r>
    </w:p>
    <w:p w14:paraId="2CB28F68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成品须符合国家、行业有关标准及招标方定版要求，图案、文字、色彩、尺寸准确无误，安装牢固、平整、安全、美观。</w:t>
      </w:r>
    </w:p>
    <w:p w14:paraId="59344B8B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制作、安装完成后，由招标方组织验收；验收不合格的，投标方应在招标方要求的期限内无条件返工重做，直至验收合格，由此增加的费用及损失由投标方承担。</w:t>
      </w:r>
    </w:p>
    <w:p w14:paraId="4642E744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3. 验收合格后进入保修期，保修期内因材料或制作工艺问题出现褪色、起皮、开裂、脱落、变形、损坏等情况的，投标方应免费维修或重做。</w:t>
      </w:r>
    </w:p>
    <w:p w14:paraId="0FAEF865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五、知识产权及侵权责任</w:t>
      </w:r>
    </w:p>
    <w:p w14:paraId="467BE241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投标方在为本项目设计、制作、安装过程中使用的一切素材（包括但不限于图片、字体、文字内容、音乐、视频、图形、标识、软件等）及其设计方案、成品，均不得侵犯任何单位或个人的著作权、商标权、专利权、肖像权及其他合法权益。</w:t>
      </w:r>
    </w:p>
    <w:p w14:paraId="19A3ADDC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投标方须保证其提供的设计、制作成果及所使用的全部素材来源合法，确保上述素材及成果不受任何单位或个人关于侵权的指控。如发生第三方就前述设计、素材或成品提出侵权指控、投诉、诉讼、仲裁或索赔的，全部责任由投标方承担，招标人不承担任何责任。</w:t>
      </w:r>
    </w:p>
    <w:p w14:paraId="37518705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3. 因前述侵权事宜给招标人造成损失的（包括但不限于赔偿款、罚款、诉讼费、仲裁费、律师费、名誉损失等），投标方应承担全额赔偿责任；招标人有权从应付款项中直接扣除相应款项，不足部分有权向投标方追偿。</w:t>
      </w:r>
    </w:p>
    <w:p w14:paraId="4DB5AA33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六、保密要求</w:t>
      </w:r>
    </w:p>
    <w:p w14:paraId="4D4F4922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投标方对在履约过程中知悉的招标方及患者的有关信息、文件资料、标识内容等负有保密义务，未经招标方书面同意，不得向任何第三方泄露或用于本项目以外的其他用途。</w:t>
      </w:r>
    </w:p>
    <w:p w14:paraId="75B578B0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投标方违反保密义务给招标方造成损失的，应承担相应的法律责任及赔偿责任。</w:t>
      </w:r>
    </w:p>
    <w:p w14:paraId="4DE3E1E3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七、安全与文明施工要求</w:t>
      </w:r>
    </w:p>
    <w:p w14:paraId="3A5D954F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投标方在制作、运输、安装及维护过程中，须遵守安全生产、消防及文明施工有关规定，做好安全防护；涉及高空、带电、动火等危险作业的，作业人员须持证上岗并采取相应防护措施。</w:t>
      </w:r>
    </w:p>
    <w:p w14:paraId="3335DB5B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因投标方原因造成的人身伤亡、财产损失及其他安全事故，责任及费用由投标方承担。</w:t>
      </w:r>
    </w:p>
    <w:p w14:paraId="342CFBDD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八、费用支付与结算</w:t>
      </w:r>
    </w:p>
    <w:p w14:paraId="3CC723E7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先服务后付款，投标方按要求完成服务内容并经招标方验收合格后，以招标方认可的实际数量据实结算，每季度结算一次服务费用。</w:t>
      </w:r>
    </w:p>
    <w:p w14:paraId="3EB92DDC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九、违约责任</w:t>
      </w:r>
    </w:p>
    <w:p w14:paraId="61211BB3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1. 投标方未按约定时限、质量、安全要求完成服务，或擅自转包、使用伪劣材料、侵犯第三方知识产权的，招标人有权要求其限期整改、扣除相应费用，直至解除合同。</w:t>
      </w:r>
    </w:p>
    <w:p w14:paraId="4E308681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2. 因投标方原因造成招标人损失的，投标方应承担赔偿责任。</w:t>
      </w:r>
    </w:p>
    <w:p w14:paraId="36A4F2F5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黑体_GBK" w:hAnsi="方正仿宋_GBK" w:eastAsia="方正黑体_GBK"/>
          <w:bCs/>
          <w:sz w:val="32"/>
          <w:szCs w:val="32"/>
        </w:rPr>
      </w:pPr>
      <w:r>
        <w:rPr>
          <w:rFonts w:ascii="方正黑体_GBK" w:hAnsi="方正仿宋_GBK" w:eastAsia="方正黑体_GBK"/>
          <w:bCs/>
          <w:sz w:val="32"/>
          <w:szCs w:val="32"/>
        </w:rPr>
        <w:t>十、</w:t>
      </w:r>
      <w:r>
        <w:rPr>
          <w:rFonts w:hint="eastAsia" w:ascii="方正黑体_GBK" w:hAnsi="方正仿宋_GBK" w:eastAsia="方正黑体_GBK"/>
          <w:bCs/>
          <w:sz w:val="32"/>
          <w:szCs w:val="32"/>
          <w:lang w:val="en-US" w:eastAsia="zh-CN"/>
        </w:rPr>
        <w:t>服务</w:t>
      </w:r>
      <w:r>
        <w:rPr>
          <w:rFonts w:ascii="方正黑体_GBK" w:hAnsi="方正仿宋_GBK" w:eastAsia="方正黑体_GBK"/>
          <w:bCs/>
          <w:sz w:val="32"/>
          <w:szCs w:val="32"/>
        </w:rPr>
        <w:t>期限</w:t>
      </w:r>
    </w:p>
    <w:p w14:paraId="710970A6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ascii="方正仿宋_GBK" w:hAnsi="方正仿宋_GBK" w:eastAsia="方正仿宋_GBK"/>
          <w:sz w:val="32"/>
          <w:szCs w:val="32"/>
        </w:rPr>
        <w:t>三年（自合同签订之日起</w:t>
      </w:r>
      <w:bookmarkStart w:id="0" w:name="_GoBack"/>
      <w:bookmarkEnd w:id="0"/>
      <w:r>
        <w:rPr>
          <w:rFonts w:ascii="方正仿宋_GBK" w:hAnsi="方正仿宋_GBK" w:eastAsia="方正仿宋_GBK"/>
          <w:sz w:val="32"/>
          <w:szCs w:val="32"/>
        </w:rPr>
        <w:t>计算）。</w:t>
      </w:r>
    </w:p>
    <w:p w14:paraId="4CE1E98F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</w:p>
    <w:p w14:paraId="08C1E7C0">
      <w:pPr>
        <w:adjustRightInd w:val="0"/>
        <w:snapToGrid w:val="0"/>
        <w:spacing w:after="0" w:line="560" w:lineRule="exact"/>
        <w:ind w:firstLine="640" w:firstLineChars="200"/>
        <w:rPr>
          <w:rFonts w:hint="eastAsia" w:ascii="方正仿宋_GBK" w:hAnsi="方正仿宋_GBK" w:eastAsia="方正仿宋_GBK"/>
          <w:sz w:val="32"/>
          <w:szCs w:val="32"/>
        </w:rPr>
      </w:pPr>
    </w:p>
    <w:p w14:paraId="6C162ECE">
      <w:pPr>
        <w:adjustRightInd w:val="0"/>
        <w:snapToGrid w:val="0"/>
        <w:spacing w:after="0" w:line="560" w:lineRule="exact"/>
        <w:ind w:firstLine="4480" w:firstLineChars="1400"/>
        <w:rPr>
          <w:rFonts w:hint="eastAsia" w:ascii="方正仿宋_GBK" w:hAns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/>
          <w:sz w:val="32"/>
          <w:szCs w:val="32"/>
        </w:rPr>
        <w:t xml:space="preserve">                        </w:t>
      </w:r>
    </w:p>
    <w:sectPr>
      <w:pgSz w:w="11906" w:h="16838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52D58"/>
    <w:rsid w:val="00074C8B"/>
    <w:rsid w:val="000C35B6"/>
    <w:rsid w:val="0011466B"/>
    <w:rsid w:val="00187248"/>
    <w:rsid w:val="001E0F96"/>
    <w:rsid w:val="00227B47"/>
    <w:rsid w:val="00274C6F"/>
    <w:rsid w:val="00283E2C"/>
    <w:rsid w:val="002A5D5E"/>
    <w:rsid w:val="00354260"/>
    <w:rsid w:val="003E3AE0"/>
    <w:rsid w:val="00441880"/>
    <w:rsid w:val="00551994"/>
    <w:rsid w:val="0059756B"/>
    <w:rsid w:val="006304F0"/>
    <w:rsid w:val="006526BB"/>
    <w:rsid w:val="00670DBF"/>
    <w:rsid w:val="007705D0"/>
    <w:rsid w:val="007E3C01"/>
    <w:rsid w:val="00846830"/>
    <w:rsid w:val="00857646"/>
    <w:rsid w:val="008C1A2E"/>
    <w:rsid w:val="00970490"/>
    <w:rsid w:val="00970A4E"/>
    <w:rsid w:val="009F10B9"/>
    <w:rsid w:val="009F3319"/>
    <w:rsid w:val="00A038B1"/>
    <w:rsid w:val="00AE28D4"/>
    <w:rsid w:val="00B02D5B"/>
    <w:rsid w:val="00B31C1B"/>
    <w:rsid w:val="00B47457"/>
    <w:rsid w:val="00B52D58"/>
    <w:rsid w:val="00B53E42"/>
    <w:rsid w:val="00C55DA6"/>
    <w:rsid w:val="00CD51EE"/>
    <w:rsid w:val="00D23B00"/>
    <w:rsid w:val="00D42839"/>
    <w:rsid w:val="00E75268"/>
    <w:rsid w:val="00F83C5B"/>
    <w:rsid w:val="00F85F23"/>
    <w:rsid w:val="00F9636D"/>
    <w:rsid w:val="40FC4296"/>
    <w:rsid w:val="6647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1971</Words>
  <Characters>2001</Characters>
  <Lines>14</Lines>
  <Paragraphs>4</Paragraphs>
  <TotalTime>215</TotalTime>
  <ScaleCrop>false</ScaleCrop>
  <LinksUpToDate>false</LinksUpToDate>
  <CharactersWithSpaces>2050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2026-08-18T08:53:00Z</dcterms:created>
  <dc:creator>云南大学附属医院</dc:creator>
  <cp:lastModifiedBy>资产管理部</cp:lastModifiedBy>
  <cp:lastPrinted>2026-08-19T01:11:00Z</cp:lastPrinted>
  <dcterms:modified xsi:type="dcterms:W3CDTF">2026-08-21T03:26:50Z</dcterms:modified>
  <dc:title>云南大学附属医院宣传标识制作服务采购需求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eyJoZGlkIjoiNmRiYmYwZjIwMmFhMTY1ZTM2NjQ4ODBhNTEwOTIyMzUiLCJ1c2VySWQiOiIxMjU4NTI4NzEwIn0=</vt:lpwstr>
  </property>
  <property fmtid="{D5CDD505-2E9C-101B-9397-08002B2CF9AE}" pid="3" name="KSOProductBuildVer">
    <vt:lpwstr>2052-12.1.0.28043</vt:lpwstr>
  </property>
  <property fmtid="{D5CDD505-2E9C-101B-9397-08002B2CF9AE}" pid="4" name="ICV">
    <vt:lpwstr>724BBAF0E98B417AA3FAC0A3491B0E73_12</vt:lpwstr>
  </property>
</Properties>
</file>